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A7C48" w14:textId="77777777" w:rsidR="00B930E3" w:rsidRPr="00BF6E51" w:rsidRDefault="00B930E3">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rsidRPr="00407A9E" w14:paraId="4D74ACFB" w14:textId="77777777" w:rsidTr="00CC148A">
        <w:trPr>
          <w:trHeight w:val="851"/>
        </w:trPr>
        <w:tc>
          <w:tcPr>
            <w:tcW w:w="3207" w:type="dxa"/>
          </w:tcPr>
          <w:p w14:paraId="7C7E9BE9" w14:textId="77777777" w:rsidR="00410EC0" w:rsidRPr="00953CC6" w:rsidRDefault="00410EC0" w:rsidP="002B2638"/>
        </w:tc>
        <w:tc>
          <w:tcPr>
            <w:tcW w:w="3227" w:type="dxa"/>
            <w:vMerge w:val="restart"/>
          </w:tcPr>
          <w:p w14:paraId="20303DF8" w14:textId="77777777" w:rsidR="00410EC0" w:rsidRPr="00407A9E" w:rsidRDefault="00410EC0" w:rsidP="002B2638">
            <w:pPr>
              <w:jc w:val="center"/>
            </w:pPr>
            <w:r w:rsidRPr="00407A9E">
              <w:object w:dxaOrig="1595" w:dyaOrig="2201" w14:anchorId="18C7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5pt;height:48pt" o:ole="">
                  <v:imagedata r:id="rId12" o:title=""/>
                </v:shape>
                <o:OLEObject Type="Embed" ProgID="CorelDraw.Graphic.16" ShapeID="_x0000_i1025" DrawAspect="Content" ObjectID="_1825849472" r:id="rId13"/>
              </w:object>
            </w:r>
          </w:p>
        </w:tc>
        <w:tc>
          <w:tcPr>
            <w:tcW w:w="3204" w:type="dxa"/>
          </w:tcPr>
          <w:p w14:paraId="75C6248A" w14:textId="407AD5A2" w:rsidR="00410EC0" w:rsidRPr="00407A9E" w:rsidRDefault="00CC148A" w:rsidP="00C12564">
            <w:pPr>
              <w:jc w:val="right"/>
            </w:pPr>
            <w:r>
              <w:t>ПРОЄКТ</w:t>
            </w:r>
          </w:p>
        </w:tc>
      </w:tr>
      <w:tr w:rsidR="00410EC0" w:rsidRPr="00407A9E" w14:paraId="02206D28" w14:textId="77777777" w:rsidTr="00CC148A">
        <w:tc>
          <w:tcPr>
            <w:tcW w:w="3207" w:type="dxa"/>
          </w:tcPr>
          <w:p w14:paraId="101CF3ED" w14:textId="77777777" w:rsidR="00410EC0" w:rsidRPr="00407A9E" w:rsidRDefault="00410EC0" w:rsidP="002B2638"/>
        </w:tc>
        <w:tc>
          <w:tcPr>
            <w:tcW w:w="3227" w:type="dxa"/>
            <w:vMerge/>
          </w:tcPr>
          <w:p w14:paraId="41C67D4D" w14:textId="77777777" w:rsidR="00410EC0" w:rsidRPr="00407A9E" w:rsidRDefault="00410EC0" w:rsidP="002B2638"/>
        </w:tc>
        <w:tc>
          <w:tcPr>
            <w:tcW w:w="3204" w:type="dxa"/>
          </w:tcPr>
          <w:p w14:paraId="76C1C145" w14:textId="77777777" w:rsidR="00410EC0" w:rsidRPr="00407A9E" w:rsidRDefault="00410EC0" w:rsidP="002B2638"/>
        </w:tc>
      </w:tr>
      <w:tr w:rsidR="00410EC0" w:rsidRPr="00407A9E" w14:paraId="1332BCB1" w14:textId="77777777" w:rsidTr="00CC148A">
        <w:tc>
          <w:tcPr>
            <w:tcW w:w="9638" w:type="dxa"/>
            <w:gridSpan w:val="3"/>
          </w:tcPr>
          <w:p w14:paraId="31083907" w14:textId="77777777" w:rsidR="00410EC0" w:rsidRPr="00407A9E" w:rsidRDefault="00410EC0" w:rsidP="002B2638">
            <w:pPr>
              <w:tabs>
                <w:tab w:val="left" w:pos="-3600"/>
              </w:tabs>
              <w:spacing w:before="120" w:after="120"/>
              <w:jc w:val="center"/>
              <w:rPr>
                <w:b/>
                <w:bCs/>
                <w:color w:val="006600"/>
                <w:spacing w:val="10"/>
              </w:rPr>
            </w:pPr>
            <w:r w:rsidRPr="00407A9E">
              <w:rPr>
                <w:b/>
                <w:bCs/>
                <w:color w:val="006600"/>
                <w:spacing w:val="10"/>
              </w:rPr>
              <w:t>Правління Національного банку України</w:t>
            </w:r>
          </w:p>
          <w:p w14:paraId="23807C71" w14:textId="77777777" w:rsidR="00410EC0" w:rsidRPr="00407A9E" w:rsidRDefault="00410EC0" w:rsidP="002B2638">
            <w:pPr>
              <w:jc w:val="center"/>
            </w:pPr>
            <w:r w:rsidRPr="00407A9E">
              <w:rPr>
                <w:b/>
                <w:bCs/>
                <w:color w:val="006600"/>
                <w:sz w:val="32"/>
                <w:szCs w:val="32"/>
              </w:rPr>
              <w:t>П О С Т А Н О В А</w:t>
            </w:r>
          </w:p>
        </w:tc>
      </w:tr>
    </w:tbl>
    <w:p w14:paraId="1C7D8A46" w14:textId="77777777" w:rsidR="00410EC0" w:rsidRPr="00407A9E"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644"/>
        <w:gridCol w:w="1675"/>
        <w:gridCol w:w="1893"/>
      </w:tblGrid>
      <w:tr w:rsidR="00286A05" w:rsidRPr="00407A9E" w14:paraId="5808A09F" w14:textId="77777777" w:rsidTr="00286A05">
        <w:tc>
          <w:tcPr>
            <w:tcW w:w="3510" w:type="dxa"/>
            <w:vAlign w:val="bottom"/>
          </w:tcPr>
          <w:p w14:paraId="172E6D35" w14:textId="7A16D044" w:rsidR="00410EC0" w:rsidRPr="00407A9E" w:rsidRDefault="00410EC0" w:rsidP="002B2638"/>
        </w:tc>
        <w:tc>
          <w:tcPr>
            <w:tcW w:w="2694" w:type="dxa"/>
          </w:tcPr>
          <w:p w14:paraId="6B20528F" w14:textId="77777777" w:rsidR="00410EC0" w:rsidRPr="00407A9E" w:rsidRDefault="00410EC0" w:rsidP="002B2638">
            <w:pPr>
              <w:spacing w:before="240"/>
              <w:jc w:val="center"/>
            </w:pPr>
            <w:r w:rsidRPr="00407A9E">
              <w:rPr>
                <w:color w:val="006600"/>
              </w:rPr>
              <w:t>Київ</w:t>
            </w:r>
          </w:p>
        </w:tc>
        <w:tc>
          <w:tcPr>
            <w:tcW w:w="1713" w:type="dxa"/>
            <w:vAlign w:val="bottom"/>
          </w:tcPr>
          <w:p w14:paraId="520C1CA7" w14:textId="69AE6F3E" w:rsidR="00410EC0" w:rsidRPr="00407A9E" w:rsidRDefault="00410EC0" w:rsidP="002B2638">
            <w:pPr>
              <w:jc w:val="right"/>
              <w:rPr>
                <w:color w:val="000000" w:themeColor="text1"/>
              </w:rPr>
            </w:pPr>
          </w:p>
        </w:tc>
        <w:tc>
          <w:tcPr>
            <w:tcW w:w="1937" w:type="dxa"/>
            <w:vAlign w:val="bottom"/>
          </w:tcPr>
          <w:p w14:paraId="35B4114E" w14:textId="1B2C27D7" w:rsidR="00410EC0" w:rsidRPr="00407A9E" w:rsidRDefault="00410EC0" w:rsidP="002B2638">
            <w:pPr>
              <w:jc w:val="left"/>
              <w:rPr>
                <w:color w:val="000000" w:themeColor="text1"/>
              </w:rPr>
            </w:pPr>
          </w:p>
        </w:tc>
      </w:tr>
    </w:tbl>
    <w:p w14:paraId="5E06D1F2" w14:textId="77777777" w:rsidR="00410EC0" w:rsidRPr="00407A9E" w:rsidRDefault="00410EC0" w:rsidP="00410EC0">
      <w:pPr>
        <w:rPr>
          <w:sz w:val="2"/>
          <w:szCs w:val="2"/>
        </w:rPr>
      </w:pPr>
    </w:p>
    <w:tbl>
      <w:tblPr>
        <w:tblStyle w:val="a9"/>
        <w:tblW w:w="448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410EC0" w:rsidRPr="00204AB7" w14:paraId="6A27BB5E" w14:textId="77777777" w:rsidTr="00B20937">
        <w:trPr>
          <w:jc w:val="center"/>
        </w:trPr>
        <w:tc>
          <w:tcPr>
            <w:tcW w:w="5000" w:type="pct"/>
          </w:tcPr>
          <w:p w14:paraId="46B1171E" w14:textId="77777777" w:rsidR="006F0423" w:rsidRPr="00204AB7" w:rsidRDefault="006F0423" w:rsidP="002234D3">
            <w:pPr>
              <w:pStyle w:val="ab"/>
              <w:jc w:val="center"/>
              <w:rPr>
                <w:color w:val="0D0D0D" w:themeColor="text1" w:themeTint="F2"/>
                <w:shd w:val="clear" w:color="auto" w:fill="FFFFFF"/>
              </w:rPr>
            </w:pPr>
          </w:p>
          <w:p w14:paraId="12D0AA73" w14:textId="7625049F" w:rsidR="00410EC0" w:rsidRPr="00204AB7" w:rsidRDefault="006232F9" w:rsidP="00175073">
            <w:pPr>
              <w:pStyle w:val="ab"/>
              <w:jc w:val="center"/>
              <w:rPr>
                <w:rFonts w:eastAsiaTheme="minorEastAsia"/>
                <w:color w:val="0D0D0D" w:themeColor="text1" w:themeTint="F2"/>
                <w:lang w:eastAsia="en-US"/>
              </w:rPr>
            </w:pPr>
            <w:r w:rsidRPr="00204AB7">
              <w:rPr>
                <w:color w:val="0D0D0D" w:themeColor="text1" w:themeTint="F2"/>
              </w:rPr>
              <w:t xml:space="preserve">Про </w:t>
            </w:r>
            <w:r w:rsidR="00175073" w:rsidRPr="00204AB7">
              <w:rPr>
                <w:color w:val="0D0D0D" w:themeColor="text1" w:themeTint="F2"/>
              </w:rPr>
              <w:t>затвердження Змін</w:t>
            </w:r>
            <w:r w:rsidRPr="00204AB7">
              <w:rPr>
                <w:color w:val="0D0D0D" w:themeColor="text1" w:themeTint="F2"/>
              </w:rPr>
              <w:t xml:space="preserve"> до </w:t>
            </w:r>
            <w:r w:rsidR="006D3449" w:rsidRPr="00204AB7">
              <w:rPr>
                <w:color w:val="0D0D0D" w:themeColor="text1" w:themeTint="F2"/>
              </w:rPr>
              <w:t>Положення про вимоги до системи управління надавача фінансових платіжних послуг</w:t>
            </w:r>
          </w:p>
        </w:tc>
      </w:tr>
    </w:tbl>
    <w:p w14:paraId="114BEAD4" w14:textId="77777777" w:rsidR="006F0423" w:rsidRPr="00204AB7" w:rsidRDefault="006F0423" w:rsidP="002234D3">
      <w:pPr>
        <w:shd w:val="clear" w:color="auto" w:fill="FFFFFF"/>
        <w:ind w:firstLine="567"/>
        <w:rPr>
          <w:color w:val="0D0D0D" w:themeColor="text1" w:themeTint="F2"/>
          <w:shd w:val="clear" w:color="auto" w:fill="FFFFFF"/>
        </w:rPr>
      </w:pPr>
      <w:bookmarkStart w:id="0" w:name="_GoBack"/>
      <w:bookmarkEnd w:id="0"/>
    </w:p>
    <w:p w14:paraId="287C8D26" w14:textId="4D8EEE37" w:rsidR="00410EC0" w:rsidRPr="00204AB7" w:rsidRDefault="004625DA" w:rsidP="002234D3">
      <w:pPr>
        <w:shd w:val="clear" w:color="auto" w:fill="FFFFFF"/>
        <w:ind w:firstLine="567"/>
        <w:rPr>
          <w:b/>
          <w:color w:val="0D0D0D" w:themeColor="text1" w:themeTint="F2"/>
        </w:rPr>
      </w:pPr>
      <w:r w:rsidRPr="00204AB7">
        <w:rPr>
          <w:color w:val="0D0D0D" w:themeColor="text1" w:themeTint="F2"/>
        </w:rPr>
        <w:t xml:space="preserve">Відповідно до </w:t>
      </w:r>
      <w:r w:rsidR="00A36CC9" w:rsidRPr="00204AB7">
        <w:rPr>
          <w:color w:val="0D0D0D" w:themeColor="text1" w:themeTint="F2"/>
        </w:rPr>
        <w:t xml:space="preserve">статей 7, 15, </w:t>
      </w:r>
      <w:r w:rsidR="00E324CE" w:rsidRPr="00204AB7">
        <w:rPr>
          <w:color w:val="0D0D0D" w:themeColor="text1" w:themeTint="F2"/>
        </w:rPr>
        <w:t>55</w:t>
      </w:r>
      <w:r w:rsidR="00E324CE" w:rsidRPr="00204AB7">
        <w:rPr>
          <w:color w:val="0D0D0D" w:themeColor="text1" w:themeTint="F2"/>
          <w:vertAlign w:val="superscript"/>
        </w:rPr>
        <w:t>1</w:t>
      </w:r>
      <w:r w:rsidR="00E324CE" w:rsidRPr="00204AB7">
        <w:rPr>
          <w:color w:val="0D0D0D" w:themeColor="text1" w:themeTint="F2"/>
        </w:rPr>
        <w:t xml:space="preserve">, </w:t>
      </w:r>
      <w:r w:rsidR="00A36CC9" w:rsidRPr="00204AB7">
        <w:rPr>
          <w:color w:val="0D0D0D" w:themeColor="text1" w:themeTint="F2"/>
        </w:rPr>
        <w:t>56 Закону України “Про Національний ба</w:t>
      </w:r>
      <w:r w:rsidR="00E66AC2" w:rsidRPr="00204AB7">
        <w:rPr>
          <w:color w:val="0D0D0D" w:themeColor="text1" w:themeTint="F2"/>
        </w:rPr>
        <w:t xml:space="preserve">нк України”, </w:t>
      </w:r>
      <w:r w:rsidR="000E21ED" w:rsidRPr="00204AB7">
        <w:rPr>
          <w:color w:val="0D0D0D" w:themeColor="text1" w:themeTint="F2"/>
          <w:shd w:val="clear" w:color="auto" w:fill="FFFFFF"/>
        </w:rPr>
        <w:t>статей</w:t>
      </w:r>
      <w:r w:rsidR="00026B3F" w:rsidRPr="00204AB7">
        <w:rPr>
          <w:color w:val="0D0D0D" w:themeColor="text1" w:themeTint="F2"/>
          <w:shd w:val="clear" w:color="auto" w:fill="FFFFFF"/>
        </w:rPr>
        <w:t xml:space="preserve"> </w:t>
      </w:r>
      <w:r w:rsidR="00026B3F" w:rsidRPr="00204AB7">
        <w:rPr>
          <w:color w:val="0D0D0D" w:themeColor="text1" w:themeTint="F2"/>
        </w:rPr>
        <w:t>15</w:t>
      </w:r>
      <w:r w:rsidR="000E21ED" w:rsidRPr="00204AB7">
        <w:rPr>
          <w:color w:val="0D0D0D" w:themeColor="text1" w:themeTint="F2"/>
        </w:rPr>
        <w:t>, 19</w:t>
      </w:r>
      <w:r w:rsidR="00026B3F" w:rsidRPr="00204AB7">
        <w:rPr>
          <w:color w:val="0D0D0D" w:themeColor="text1" w:themeTint="F2"/>
        </w:rPr>
        <w:t xml:space="preserve"> Закону</w:t>
      </w:r>
      <w:r w:rsidR="000E21ED" w:rsidRPr="00204AB7">
        <w:rPr>
          <w:color w:val="0D0D0D" w:themeColor="text1" w:themeTint="F2"/>
        </w:rPr>
        <w:t xml:space="preserve"> України “Про платіжні послуги”</w:t>
      </w:r>
      <w:r w:rsidR="00673A17" w:rsidRPr="00204AB7">
        <w:rPr>
          <w:color w:val="0D0D0D" w:themeColor="text1" w:themeTint="F2"/>
        </w:rPr>
        <w:t xml:space="preserve">, </w:t>
      </w:r>
      <w:r w:rsidR="00182535" w:rsidRPr="00204AB7">
        <w:rPr>
          <w:color w:val="0D0D0D" w:themeColor="text1" w:themeTint="F2"/>
        </w:rPr>
        <w:t xml:space="preserve">з метою </w:t>
      </w:r>
      <w:r w:rsidR="00694A3C" w:rsidRPr="00204AB7">
        <w:rPr>
          <w:color w:val="0D0D0D" w:themeColor="text1" w:themeTint="F2"/>
        </w:rPr>
        <w:t xml:space="preserve">актуалізації </w:t>
      </w:r>
      <w:r w:rsidR="00072C7D" w:rsidRPr="00204AB7">
        <w:rPr>
          <w:color w:val="0D0D0D" w:themeColor="text1" w:themeTint="F2"/>
        </w:rPr>
        <w:t xml:space="preserve">порядку </w:t>
      </w:r>
      <w:r w:rsidR="000E21ED" w:rsidRPr="00204AB7">
        <w:rPr>
          <w:color w:val="0D0D0D" w:themeColor="text1" w:themeTint="F2"/>
        </w:rPr>
        <w:t>здійснення надавачами</w:t>
      </w:r>
      <w:r w:rsidR="00AD2DCD" w:rsidRPr="00204AB7">
        <w:rPr>
          <w:color w:val="0D0D0D" w:themeColor="text1" w:themeTint="F2"/>
        </w:rPr>
        <w:t xml:space="preserve"> фінансових платіжних послуг</w:t>
      </w:r>
      <w:r w:rsidR="005E02B9" w:rsidRPr="00204AB7">
        <w:rPr>
          <w:color w:val="0D0D0D" w:themeColor="text1" w:themeTint="F2"/>
        </w:rPr>
        <w:t xml:space="preserve"> </w:t>
      </w:r>
      <w:r w:rsidR="000E21ED" w:rsidRPr="00204AB7">
        <w:rPr>
          <w:color w:val="0D0D0D" w:themeColor="text1" w:themeTint="F2"/>
        </w:rPr>
        <w:t>внутрішнього аудиту</w:t>
      </w:r>
      <w:r w:rsidR="00E702CF" w:rsidRPr="00204AB7">
        <w:rPr>
          <w:color w:val="0D0D0D" w:themeColor="text1" w:themeTint="F2"/>
        </w:rPr>
        <w:t xml:space="preserve"> та </w:t>
      </w:r>
      <w:r w:rsidR="00E702CF" w:rsidRPr="00204AB7">
        <w:rPr>
          <w:color w:val="0D0D0D" w:themeColor="text1" w:themeTint="F2"/>
          <w:shd w:val="clear" w:color="auto" w:fill="FFFFFF"/>
        </w:rPr>
        <w:t>контролю за дотриманням норм (комплаєнс)</w:t>
      </w:r>
      <w:r w:rsidR="00875E00" w:rsidRPr="00204AB7">
        <w:rPr>
          <w:rFonts w:eastAsiaTheme="minorEastAsia"/>
          <w:color w:val="0D0D0D" w:themeColor="text1" w:themeTint="F2"/>
          <w:lang w:eastAsia="en-US"/>
        </w:rPr>
        <w:t>,</w:t>
      </w:r>
      <w:r w:rsidR="000E21ED" w:rsidRPr="00204AB7">
        <w:rPr>
          <w:color w:val="0D0D0D" w:themeColor="text1" w:themeTint="F2"/>
        </w:rPr>
        <w:t xml:space="preserve"> </w:t>
      </w:r>
      <w:r w:rsidR="00182535" w:rsidRPr="00204AB7">
        <w:rPr>
          <w:color w:val="0D0D0D" w:themeColor="text1" w:themeTint="F2"/>
        </w:rPr>
        <w:t>Правління Національного банку України</w:t>
      </w:r>
      <w:r w:rsidR="00410EC0" w:rsidRPr="00204AB7">
        <w:rPr>
          <w:b/>
          <w:color w:val="0D0D0D" w:themeColor="text1" w:themeTint="F2"/>
        </w:rPr>
        <w:t xml:space="preserve"> постановляє:</w:t>
      </w:r>
      <w:r w:rsidR="00296C2C" w:rsidRPr="00204AB7">
        <w:rPr>
          <w:b/>
          <w:color w:val="0D0D0D" w:themeColor="text1" w:themeTint="F2"/>
        </w:rPr>
        <w:t xml:space="preserve"> </w:t>
      </w:r>
      <w:r w:rsidR="00B66AD0" w:rsidRPr="00204AB7">
        <w:rPr>
          <w:b/>
          <w:color w:val="0D0D0D" w:themeColor="text1" w:themeTint="F2"/>
        </w:rPr>
        <w:t xml:space="preserve"> </w:t>
      </w:r>
      <w:r w:rsidR="00AD2DCD" w:rsidRPr="00204AB7">
        <w:rPr>
          <w:b/>
          <w:color w:val="0D0D0D" w:themeColor="text1" w:themeTint="F2"/>
        </w:rPr>
        <w:t xml:space="preserve"> </w:t>
      </w:r>
    </w:p>
    <w:p w14:paraId="5F092EC0" w14:textId="102B613C" w:rsidR="002234D3" w:rsidRPr="00204AB7" w:rsidRDefault="00E702CF" w:rsidP="002234D3">
      <w:pPr>
        <w:shd w:val="clear" w:color="auto" w:fill="FFFFFF"/>
        <w:ind w:firstLine="567"/>
        <w:rPr>
          <w:color w:val="0D0D0D" w:themeColor="text1" w:themeTint="F2"/>
        </w:rPr>
      </w:pPr>
      <w:r w:rsidRPr="00204AB7">
        <w:rPr>
          <w:color w:val="0D0D0D" w:themeColor="text1" w:themeTint="F2"/>
        </w:rPr>
        <w:t xml:space="preserve"> </w:t>
      </w:r>
    </w:p>
    <w:p w14:paraId="6EFE6E02" w14:textId="3367098A" w:rsidR="00ED351D" w:rsidRPr="00204AB7" w:rsidRDefault="00646724" w:rsidP="00187EAA">
      <w:pPr>
        <w:pStyle w:val="af3"/>
        <w:numPr>
          <w:ilvl w:val="0"/>
          <w:numId w:val="1"/>
        </w:numPr>
        <w:ind w:left="0" w:firstLine="567"/>
        <w:rPr>
          <w:color w:val="0D0D0D" w:themeColor="text1" w:themeTint="F2"/>
        </w:rPr>
      </w:pPr>
      <w:r w:rsidRPr="00204AB7">
        <w:rPr>
          <w:color w:val="0D0D0D" w:themeColor="text1" w:themeTint="F2"/>
        </w:rPr>
        <w:t>Затвердити Зміни до</w:t>
      </w:r>
      <w:r w:rsidR="00834AD6" w:rsidRPr="00204AB7">
        <w:rPr>
          <w:color w:val="0D0D0D" w:themeColor="text1" w:themeTint="F2"/>
        </w:rPr>
        <w:t xml:space="preserve"> </w:t>
      </w:r>
      <w:r w:rsidR="007B29D5" w:rsidRPr="00204AB7">
        <w:rPr>
          <w:color w:val="0D0D0D" w:themeColor="text1" w:themeTint="F2"/>
        </w:rPr>
        <w:t>Положення про вимоги до системи управління надавача фінансових платіжних послуг, затвердженого постановою Правління Національного банку України від 10 жовтня 2024 року № 123 (зі змінами)</w:t>
      </w:r>
      <w:r w:rsidR="00736C9C" w:rsidRPr="00204AB7">
        <w:rPr>
          <w:color w:val="0D0D0D" w:themeColor="text1" w:themeTint="F2"/>
        </w:rPr>
        <w:t xml:space="preserve"> (далі</w:t>
      </w:r>
      <w:r w:rsidR="00185AD5" w:rsidRPr="00204AB7">
        <w:rPr>
          <w:color w:val="0D0D0D" w:themeColor="text1" w:themeTint="F2"/>
        </w:rPr>
        <w:t> </w:t>
      </w:r>
      <w:r w:rsidR="00736C9C" w:rsidRPr="00204AB7">
        <w:rPr>
          <w:color w:val="0D0D0D" w:themeColor="text1" w:themeTint="F2"/>
        </w:rPr>
        <w:t>–</w:t>
      </w:r>
      <w:r w:rsidR="0095571D" w:rsidRPr="00204AB7">
        <w:rPr>
          <w:color w:val="0D0D0D" w:themeColor="text1" w:themeTint="F2"/>
        </w:rPr>
        <w:t xml:space="preserve"> </w:t>
      </w:r>
      <w:r w:rsidR="00736C9C" w:rsidRPr="00204AB7">
        <w:rPr>
          <w:color w:val="0D0D0D" w:themeColor="text1" w:themeTint="F2"/>
        </w:rPr>
        <w:t>Зміни)</w:t>
      </w:r>
      <w:r w:rsidR="007B29D5" w:rsidRPr="00204AB7">
        <w:rPr>
          <w:color w:val="0D0D0D" w:themeColor="text1" w:themeTint="F2"/>
        </w:rPr>
        <w:t>, що додаються.</w:t>
      </w:r>
      <w:r w:rsidR="00977AD2" w:rsidRPr="00204AB7">
        <w:rPr>
          <w:color w:val="0D0D0D" w:themeColor="text1" w:themeTint="F2"/>
        </w:rPr>
        <w:t xml:space="preserve"> </w:t>
      </w:r>
    </w:p>
    <w:p w14:paraId="205C5F3F" w14:textId="77777777" w:rsidR="00ED351D" w:rsidRPr="00204AB7" w:rsidRDefault="00ED351D" w:rsidP="00ED351D">
      <w:pPr>
        <w:pStyle w:val="af3"/>
        <w:ind w:left="567"/>
        <w:rPr>
          <w:color w:val="0D0D0D" w:themeColor="text1" w:themeTint="F2"/>
        </w:rPr>
      </w:pPr>
    </w:p>
    <w:p w14:paraId="473003E1" w14:textId="5C5055B0" w:rsidR="00ED351D" w:rsidRPr="00204AB7" w:rsidRDefault="00ED351D" w:rsidP="00187EAA">
      <w:pPr>
        <w:pStyle w:val="af3"/>
        <w:numPr>
          <w:ilvl w:val="0"/>
          <w:numId w:val="1"/>
        </w:numPr>
        <w:ind w:left="0" w:firstLine="567"/>
        <w:rPr>
          <w:color w:val="0D0D0D" w:themeColor="text1" w:themeTint="F2"/>
        </w:rPr>
      </w:pPr>
      <w:r w:rsidRPr="00204AB7">
        <w:rPr>
          <w:color w:val="0D0D0D" w:themeColor="text1" w:themeTint="F2"/>
          <w:shd w:val="clear" w:color="auto" w:fill="FFFFFF"/>
        </w:rPr>
        <w:t xml:space="preserve">Платіжні установи (крім малих платіжних установ), установи електронних грошей, оператори поштового зв’язку, які мають право надавати фінансові платіжні послуги, зобов’язані привести свою </w:t>
      </w:r>
      <w:r w:rsidR="00C25CCE" w:rsidRPr="00204AB7">
        <w:rPr>
          <w:color w:val="0D0D0D" w:themeColor="text1" w:themeTint="F2"/>
          <w:shd w:val="clear" w:color="auto" w:fill="FFFFFF"/>
        </w:rPr>
        <w:t xml:space="preserve">систему управління </w:t>
      </w:r>
      <w:r w:rsidRPr="00204AB7">
        <w:rPr>
          <w:color w:val="0D0D0D" w:themeColor="text1" w:themeTint="F2"/>
          <w:shd w:val="clear" w:color="auto" w:fill="FFFFFF"/>
        </w:rPr>
        <w:t xml:space="preserve">у відповідність до </w:t>
      </w:r>
      <w:r w:rsidR="00736C9C" w:rsidRPr="00204AB7">
        <w:rPr>
          <w:color w:val="0D0D0D" w:themeColor="text1" w:themeTint="F2"/>
          <w:shd w:val="clear" w:color="auto" w:fill="FFFFFF"/>
        </w:rPr>
        <w:t>З</w:t>
      </w:r>
      <w:r w:rsidR="00112DAE" w:rsidRPr="00204AB7">
        <w:rPr>
          <w:color w:val="0D0D0D" w:themeColor="text1" w:themeTint="F2"/>
          <w:shd w:val="clear" w:color="auto" w:fill="FFFFFF"/>
        </w:rPr>
        <w:t>мін,</w:t>
      </w:r>
      <w:r w:rsidRPr="00204AB7">
        <w:rPr>
          <w:color w:val="0D0D0D" w:themeColor="text1" w:themeTint="F2"/>
          <w:shd w:val="clear" w:color="auto" w:fill="FFFFFF"/>
        </w:rPr>
        <w:t xml:space="preserve"> у такі терміни:</w:t>
      </w:r>
    </w:p>
    <w:p w14:paraId="181199D2" w14:textId="77777777" w:rsidR="00ED351D" w:rsidRPr="00204AB7" w:rsidRDefault="00ED351D" w:rsidP="00ED351D">
      <w:pPr>
        <w:ind w:firstLine="567"/>
        <w:rPr>
          <w:color w:val="0D0D0D" w:themeColor="text1" w:themeTint="F2"/>
          <w:shd w:val="clear" w:color="auto" w:fill="FFFFFF"/>
        </w:rPr>
      </w:pPr>
    </w:p>
    <w:p w14:paraId="7646C0E9" w14:textId="3C11D6A6" w:rsidR="00ED351D" w:rsidRPr="00204AB7" w:rsidRDefault="00ED351D" w:rsidP="00ED351D">
      <w:pPr>
        <w:ind w:firstLine="567"/>
        <w:rPr>
          <w:color w:val="0D0D0D" w:themeColor="text1" w:themeTint="F2"/>
          <w:shd w:val="clear" w:color="auto" w:fill="FFFFFF"/>
        </w:rPr>
      </w:pPr>
      <w:r w:rsidRPr="00204AB7">
        <w:rPr>
          <w:color w:val="0D0D0D" w:themeColor="text1" w:themeTint="F2"/>
          <w:shd w:val="clear" w:color="auto" w:fill="FFFFFF"/>
        </w:rPr>
        <w:t xml:space="preserve">1) </w:t>
      </w:r>
      <w:r w:rsidRPr="00204AB7">
        <w:rPr>
          <w:color w:val="0D0D0D" w:themeColor="text1" w:themeTint="F2"/>
        </w:rPr>
        <w:t> </w:t>
      </w:r>
      <w:r w:rsidRPr="00204AB7">
        <w:rPr>
          <w:color w:val="0D0D0D" w:themeColor="text1" w:themeTint="F2"/>
          <w:shd w:val="clear" w:color="auto" w:fill="FFFFFF"/>
        </w:rPr>
        <w:t xml:space="preserve">провести </w:t>
      </w:r>
      <w:r w:rsidR="009B403C" w:rsidRPr="00204AB7">
        <w:rPr>
          <w:color w:val="0D0D0D" w:themeColor="text1" w:themeTint="F2"/>
          <w:shd w:val="clear" w:color="auto" w:fill="FFFFFF"/>
        </w:rPr>
        <w:t xml:space="preserve">самооцінку відповідності </w:t>
      </w:r>
      <w:r w:rsidR="009B403C" w:rsidRPr="00204AB7">
        <w:rPr>
          <w:rFonts w:eastAsiaTheme="minorEastAsia"/>
          <w:color w:val="0D0D0D" w:themeColor="text1" w:themeTint="F2"/>
        </w:rPr>
        <w:t xml:space="preserve">діяльності підрозділу внутрішнього аудиту (у разі його створення) / головного внутрішнього аудитора </w:t>
      </w:r>
      <w:r w:rsidR="009B403C" w:rsidRPr="00204AB7">
        <w:rPr>
          <w:color w:val="0D0D0D" w:themeColor="text1" w:themeTint="F2"/>
          <w:shd w:val="clear" w:color="auto" w:fill="FFFFFF"/>
        </w:rPr>
        <w:t>Змінам</w:t>
      </w:r>
      <w:r w:rsidR="007C0D5E">
        <w:rPr>
          <w:color w:val="0D0D0D" w:themeColor="text1" w:themeTint="F2"/>
          <w:shd w:val="clear" w:color="auto" w:fill="FFFFFF"/>
        </w:rPr>
        <w:t xml:space="preserve"> та </w:t>
      </w:r>
      <w:r w:rsidR="007C0D5E" w:rsidRPr="00204AB7">
        <w:rPr>
          <w:color w:val="0D0D0D" w:themeColor="text1" w:themeTint="F2"/>
          <w:shd w:val="clear" w:color="auto" w:fill="FFFFFF"/>
        </w:rPr>
        <w:t>привести у відповідність до Змін функцію контролю за дотриманням норм (комплаєнс) надавача фінансових платіжних послуг</w:t>
      </w:r>
      <w:r w:rsidR="009B403C" w:rsidRPr="00204AB7">
        <w:rPr>
          <w:color w:val="0D0D0D" w:themeColor="text1" w:themeTint="F2"/>
          <w:shd w:val="clear" w:color="auto" w:fill="FFFFFF"/>
        </w:rPr>
        <w:t xml:space="preserve"> </w:t>
      </w:r>
      <w:r w:rsidRPr="00204AB7">
        <w:rPr>
          <w:color w:val="0D0D0D" w:themeColor="text1" w:themeTint="F2"/>
          <w:shd w:val="clear" w:color="auto" w:fill="FFFFFF"/>
        </w:rPr>
        <w:t xml:space="preserve">до 31 березня 2026 року; </w:t>
      </w:r>
    </w:p>
    <w:p w14:paraId="1363B09F" w14:textId="77777777" w:rsidR="00ED351D" w:rsidRPr="00204AB7" w:rsidRDefault="00ED351D" w:rsidP="00ED351D">
      <w:pPr>
        <w:ind w:firstLine="567"/>
        <w:rPr>
          <w:color w:val="0D0D0D" w:themeColor="text1" w:themeTint="F2"/>
          <w:shd w:val="clear" w:color="auto" w:fill="FFFFFF"/>
        </w:rPr>
      </w:pPr>
    </w:p>
    <w:p w14:paraId="727B6E8B" w14:textId="66527A45" w:rsidR="00ED351D" w:rsidRPr="00204AB7" w:rsidRDefault="00ED351D" w:rsidP="00ED351D">
      <w:pPr>
        <w:ind w:firstLine="567"/>
        <w:rPr>
          <w:color w:val="0D0D0D" w:themeColor="text1" w:themeTint="F2"/>
          <w:shd w:val="clear" w:color="auto" w:fill="FFFFFF"/>
        </w:rPr>
      </w:pPr>
      <w:r w:rsidRPr="00204AB7">
        <w:rPr>
          <w:color w:val="0D0D0D" w:themeColor="text1" w:themeTint="F2"/>
          <w:shd w:val="clear" w:color="auto" w:fill="FFFFFF"/>
        </w:rPr>
        <w:t xml:space="preserve">2) </w:t>
      </w:r>
      <w:r w:rsidR="00994756" w:rsidRPr="00204AB7">
        <w:rPr>
          <w:color w:val="0D0D0D" w:themeColor="text1" w:themeTint="F2"/>
        </w:rPr>
        <w:t xml:space="preserve">розробити / </w:t>
      </w:r>
      <w:r w:rsidR="00931294" w:rsidRPr="00204AB7">
        <w:rPr>
          <w:color w:val="0D0D0D" w:themeColor="text1" w:themeTint="F2"/>
        </w:rPr>
        <w:t>внести зміни до</w:t>
      </w:r>
      <w:r w:rsidR="00994756" w:rsidRPr="00204AB7">
        <w:rPr>
          <w:color w:val="0D0D0D" w:themeColor="text1" w:themeTint="F2"/>
        </w:rPr>
        <w:t xml:space="preserve"> внутрішні</w:t>
      </w:r>
      <w:r w:rsidR="00931294" w:rsidRPr="00204AB7">
        <w:rPr>
          <w:color w:val="0D0D0D" w:themeColor="text1" w:themeTint="F2"/>
        </w:rPr>
        <w:t>х</w:t>
      </w:r>
      <w:r w:rsidR="00994756" w:rsidRPr="00204AB7">
        <w:rPr>
          <w:color w:val="0D0D0D" w:themeColor="text1" w:themeTint="F2"/>
        </w:rPr>
        <w:t xml:space="preserve"> </w:t>
      </w:r>
      <w:r w:rsidR="00931294" w:rsidRPr="00204AB7">
        <w:rPr>
          <w:color w:val="0D0D0D" w:themeColor="text1" w:themeTint="F2"/>
        </w:rPr>
        <w:t>документів</w:t>
      </w:r>
      <w:r w:rsidR="00994756" w:rsidRPr="00204AB7">
        <w:rPr>
          <w:color w:val="0D0D0D" w:themeColor="text1" w:themeTint="F2"/>
        </w:rPr>
        <w:t xml:space="preserve"> з питань внутрішнього аудиту згідно з</w:t>
      </w:r>
      <w:r w:rsidR="00225358" w:rsidRPr="00204AB7">
        <w:rPr>
          <w:color w:val="0D0D0D" w:themeColor="text1" w:themeTint="F2"/>
        </w:rPr>
        <w:t>і</w:t>
      </w:r>
      <w:r w:rsidR="00994756" w:rsidRPr="00204AB7">
        <w:rPr>
          <w:color w:val="0D0D0D" w:themeColor="text1" w:themeTint="F2"/>
        </w:rPr>
        <w:t xml:space="preserve"> Змін</w:t>
      </w:r>
      <w:r w:rsidR="00225358" w:rsidRPr="00204AB7">
        <w:rPr>
          <w:color w:val="0D0D0D" w:themeColor="text1" w:themeTint="F2"/>
        </w:rPr>
        <w:t>ами</w:t>
      </w:r>
      <w:r w:rsidR="00994756" w:rsidRPr="00204AB7">
        <w:rPr>
          <w:color w:val="0D0D0D" w:themeColor="text1" w:themeTint="F2"/>
        </w:rPr>
        <w:t xml:space="preserve"> </w:t>
      </w:r>
      <w:r w:rsidRPr="00204AB7">
        <w:rPr>
          <w:color w:val="0D0D0D" w:themeColor="text1" w:themeTint="F2"/>
          <w:shd w:val="clear" w:color="auto" w:fill="FFFFFF"/>
        </w:rPr>
        <w:t>до 31 травня 2026 року;</w:t>
      </w:r>
    </w:p>
    <w:p w14:paraId="044CBFD6" w14:textId="652E5511" w:rsidR="00ED351D" w:rsidRPr="00204AB7" w:rsidRDefault="00ED351D" w:rsidP="00ED351D">
      <w:pPr>
        <w:ind w:firstLine="567"/>
        <w:rPr>
          <w:color w:val="0D0D0D" w:themeColor="text1" w:themeTint="F2"/>
          <w:shd w:val="clear" w:color="auto" w:fill="FFFFFF"/>
        </w:rPr>
      </w:pPr>
    </w:p>
    <w:p w14:paraId="0F68399B" w14:textId="1BB6986F" w:rsidR="00ED351D" w:rsidRPr="00204AB7" w:rsidRDefault="00ED351D" w:rsidP="00ED351D">
      <w:pPr>
        <w:ind w:firstLine="567"/>
        <w:rPr>
          <w:color w:val="0D0D0D" w:themeColor="text1" w:themeTint="F2"/>
        </w:rPr>
      </w:pPr>
      <w:r w:rsidRPr="00204AB7">
        <w:rPr>
          <w:color w:val="0D0D0D" w:themeColor="text1" w:themeTint="F2"/>
          <w:shd w:val="clear" w:color="auto" w:fill="FFFFFF"/>
        </w:rPr>
        <w:t xml:space="preserve">3) привести </w:t>
      </w:r>
      <w:r w:rsidR="00102484" w:rsidRPr="00204AB7">
        <w:rPr>
          <w:color w:val="0D0D0D" w:themeColor="text1" w:themeTint="F2"/>
          <w:shd w:val="clear" w:color="auto" w:fill="FFFFFF"/>
        </w:rPr>
        <w:t xml:space="preserve">у відповідність до Змін </w:t>
      </w:r>
      <w:r w:rsidR="004437BA" w:rsidRPr="00204AB7">
        <w:rPr>
          <w:color w:val="0D0D0D" w:themeColor="text1" w:themeTint="F2"/>
          <w:shd w:val="clear" w:color="auto" w:fill="FFFFFF"/>
        </w:rPr>
        <w:t xml:space="preserve">функцію внутрішнього аудиту </w:t>
      </w:r>
      <w:r w:rsidR="00711714" w:rsidRPr="00204AB7">
        <w:rPr>
          <w:color w:val="0D0D0D" w:themeColor="text1" w:themeTint="F2"/>
          <w:shd w:val="clear" w:color="auto" w:fill="FFFFFF"/>
        </w:rPr>
        <w:t xml:space="preserve">надавача фінансових платіжних послуг </w:t>
      </w:r>
      <w:r w:rsidRPr="00204AB7">
        <w:rPr>
          <w:color w:val="0D0D0D" w:themeColor="text1" w:themeTint="F2"/>
          <w:shd w:val="clear" w:color="auto" w:fill="FFFFFF"/>
        </w:rPr>
        <w:t>до 30 вересня 2026 року.</w:t>
      </w:r>
    </w:p>
    <w:p w14:paraId="05DA8BC4" w14:textId="0ECC5DB4" w:rsidR="00D178AA" w:rsidRPr="00204AB7" w:rsidRDefault="00D178AA" w:rsidP="005774C3">
      <w:pPr>
        <w:ind w:firstLine="567"/>
        <w:rPr>
          <w:rFonts w:eastAsiaTheme="minorEastAsia"/>
          <w:color w:val="0D0D0D" w:themeColor="text1" w:themeTint="F2"/>
          <w:lang w:eastAsia="en-US"/>
        </w:rPr>
      </w:pPr>
    </w:p>
    <w:p w14:paraId="12CED811" w14:textId="1BD62D05" w:rsidR="00646724" w:rsidRPr="00204AB7" w:rsidRDefault="00646724" w:rsidP="00187EAA">
      <w:pPr>
        <w:pStyle w:val="af3"/>
        <w:numPr>
          <w:ilvl w:val="0"/>
          <w:numId w:val="1"/>
        </w:numPr>
        <w:ind w:left="0" w:firstLine="567"/>
        <w:rPr>
          <w:rFonts w:eastAsiaTheme="minorEastAsia"/>
          <w:color w:val="0D0D0D" w:themeColor="text1" w:themeTint="F2"/>
          <w:lang w:eastAsia="en-US"/>
        </w:rPr>
      </w:pPr>
      <w:r w:rsidRPr="00204AB7">
        <w:rPr>
          <w:color w:val="0D0D0D" w:themeColor="text1" w:themeTint="F2"/>
        </w:rPr>
        <w:t xml:space="preserve">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E14CCD" w:rsidRPr="00204AB7">
        <w:rPr>
          <w:color w:val="0D0D0D" w:themeColor="text1" w:themeTint="F2"/>
        </w:rPr>
        <w:t>небанківських надавачів фінансових платіжних послуг</w:t>
      </w:r>
      <w:r w:rsidR="00E324CE" w:rsidRPr="00204AB7">
        <w:rPr>
          <w:color w:val="0D0D0D" w:themeColor="text1" w:themeTint="F2"/>
        </w:rPr>
        <w:t xml:space="preserve"> </w:t>
      </w:r>
      <w:r w:rsidRPr="00204AB7">
        <w:rPr>
          <w:color w:val="0D0D0D" w:themeColor="text1" w:themeTint="F2"/>
        </w:rPr>
        <w:t>інформацію про прийняття цієї постанови</w:t>
      </w:r>
      <w:r w:rsidRPr="00204AB7">
        <w:rPr>
          <w:rFonts w:eastAsiaTheme="minorEastAsia"/>
          <w:color w:val="0D0D0D" w:themeColor="text1" w:themeTint="F2"/>
          <w:lang w:eastAsia="en-US"/>
        </w:rPr>
        <w:t>.</w:t>
      </w:r>
    </w:p>
    <w:p w14:paraId="2443BDDF" w14:textId="77777777" w:rsidR="00646724" w:rsidRPr="00204AB7" w:rsidRDefault="00646724" w:rsidP="005774C3">
      <w:pPr>
        <w:pStyle w:val="af3"/>
        <w:ind w:left="0" w:firstLine="567"/>
        <w:rPr>
          <w:rFonts w:eastAsiaTheme="minorEastAsia"/>
          <w:color w:val="0D0D0D" w:themeColor="text1" w:themeTint="F2"/>
          <w:lang w:eastAsia="en-US"/>
        </w:rPr>
      </w:pPr>
    </w:p>
    <w:p w14:paraId="55D7E89B" w14:textId="31511DFB" w:rsidR="002A6545" w:rsidRPr="00204AB7" w:rsidRDefault="000467FF" w:rsidP="00187EAA">
      <w:pPr>
        <w:pStyle w:val="af3"/>
        <w:numPr>
          <w:ilvl w:val="0"/>
          <w:numId w:val="1"/>
        </w:numPr>
        <w:ind w:left="0" w:firstLine="567"/>
        <w:rPr>
          <w:rFonts w:eastAsiaTheme="minorEastAsia"/>
          <w:color w:val="0D0D0D" w:themeColor="text1" w:themeTint="F2"/>
          <w:lang w:eastAsia="en-US"/>
        </w:rPr>
      </w:pPr>
      <w:r w:rsidRPr="00204AB7">
        <w:rPr>
          <w:color w:val="0D0D0D" w:themeColor="text1" w:themeTint="F2"/>
        </w:rPr>
        <w:lastRenderedPageBreak/>
        <w:t xml:space="preserve">Постанова набирає </w:t>
      </w:r>
      <w:r w:rsidR="006E2D98" w:rsidRPr="00204AB7">
        <w:rPr>
          <w:color w:val="0D0D0D" w:themeColor="text1" w:themeTint="F2"/>
        </w:rPr>
        <w:t>чинності з дня, наступного за днем її офіційного опублікування</w:t>
      </w:r>
      <w:r w:rsidR="00410EC0" w:rsidRPr="00204AB7">
        <w:rPr>
          <w:rFonts w:eastAsiaTheme="minorEastAsia"/>
          <w:color w:val="0D0D0D" w:themeColor="text1" w:themeTint="F2"/>
          <w:lang w:eastAsia="en-US"/>
        </w:rPr>
        <w:t>.</w:t>
      </w:r>
    </w:p>
    <w:p w14:paraId="0EAFA894" w14:textId="77777777" w:rsidR="0028266E" w:rsidRPr="00204AB7" w:rsidRDefault="0028266E" w:rsidP="002234D3">
      <w:pPr>
        <w:pStyle w:val="af3"/>
        <w:rPr>
          <w:rFonts w:eastAsiaTheme="minorEastAsia"/>
          <w:color w:val="0D0D0D" w:themeColor="text1" w:themeTint="F2"/>
          <w:lang w:eastAsia="en-US"/>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367FAA" w:rsidRPr="00204AB7" w14:paraId="2124F460" w14:textId="77777777" w:rsidTr="0016134E">
        <w:tc>
          <w:tcPr>
            <w:tcW w:w="5387" w:type="dxa"/>
            <w:vAlign w:val="bottom"/>
          </w:tcPr>
          <w:p w14:paraId="110742AB" w14:textId="68CC3165" w:rsidR="00B14609" w:rsidRPr="00204AB7" w:rsidRDefault="000467FF" w:rsidP="0016134E">
            <w:pPr>
              <w:autoSpaceDE w:val="0"/>
              <w:autoSpaceDN w:val="0"/>
              <w:ind w:left="-111"/>
              <w:jc w:val="left"/>
              <w:rPr>
                <w:color w:val="0D0D0D" w:themeColor="text1" w:themeTint="F2"/>
              </w:rPr>
            </w:pPr>
            <w:r w:rsidRPr="00204AB7">
              <w:rPr>
                <w:color w:val="0D0D0D" w:themeColor="text1" w:themeTint="F2"/>
              </w:rPr>
              <w:t>Г</w:t>
            </w:r>
            <w:r w:rsidR="004625DA" w:rsidRPr="00204AB7">
              <w:rPr>
                <w:color w:val="0D0D0D" w:themeColor="text1" w:themeTint="F2"/>
              </w:rPr>
              <w:t>олова</w:t>
            </w:r>
          </w:p>
        </w:tc>
        <w:tc>
          <w:tcPr>
            <w:tcW w:w="4252" w:type="dxa"/>
            <w:vAlign w:val="bottom"/>
          </w:tcPr>
          <w:p w14:paraId="5E954FD8" w14:textId="77777777" w:rsidR="00410EC0" w:rsidRPr="00204AB7" w:rsidRDefault="004625DA" w:rsidP="002234D3">
            <w:pPr>
              <w:tabs>
                <w:tab w:val="left" w:pos="7020"/>
                <w:tab w:val="left" w:pos="7200"/>
              </w:tabs>
              <w:autoSpaceDE w:val="0"/>
              <w:autoSpaceDN w:val="0"/>
              <w:ind w:left="32"/>
              <w:jc w:val="right"/>
              <w:rPr>
                <w:color w:val="0D0D0D" w:themeColor="text1" w:themeTint="F2"/>
              </w:rPr>
            </w:pPr>
            <w:r w:rsidRPr="00204AB7">
              <w:rPr>
                <w:color w:val="0D0D0D" w:themeColor="text1" w:themeTint="F2"/>
              </w:rPr>
              <w:t>Андрій ПИШНИЙ</w:t>
            </w:r>
          </w:p>
        </w:tc>
      </w:tr>
      <w:tr w:rsidR="00367FAA" w:rsidRPr="00204AB7" w14:paraId="5B80A4CE" w14:textId="77777777" w:rsidTr="0016134E">
        <w:tc>
          <w:tcPr>
            <w:tcW w:w="5387" w:type="dxa"/>
            <w:vAlign w:val="bottom"/>
          </w:tcPr>
          <w:p w14:paraId="6D3E5A71" w14:textId="77777777" w:rsidR="003E7BBA" w:rsidRPr="00204AB7" w:rsidRDefault="003E7BBA" w:rsidP="0016134E">
            <w:pPr>
              <w:autoSpaceDE w:val="0"/>
              <w:autoSpaceDN w:val="0"/>
              <w:ind w:left="-111"/>
              <w:jc w:val="left"/>
              <w:rPr>
                <w:color w:val="0D0D0D" w:themeColor="text1" w:themeTint="F2"/>
              </w:rPr>
            </w:pPr>
          </w:p>
        </w:tc>
        <w:tc>
          <w:tcPr>
            <w:tcW w:w="4252" w:type="dxa"/>
            <w:vAlign w:val="bottom"/>
          </w:tcPr>
          <w:p w14:paraId="0C20A5AD" w14:textId="77777777" w:rsidR="003E7BBA" w:rsidRPr="00204AB7" w:rsidRDefault="003E7BBA" w:rsidP="002234D3">
            <w:pPr>
              <w:tabs>
                <w:tab w:val="left" w:pos="7020"/>
                <w:tab w:val="left" w:pos="7200"/>
              </w:tabs>
              <w:autoSpaceDE w:val="0"/>
              <w:autoSpaceDN w:val="0"/>
              <w:ind w:left="32"/>
              <w:jc w:val="right"/>
              <w:rPr>
                <w:color w:val="0D0D0D" w:themeColor="text1" w:themeTint="F2"/>
              </w:rPr>
            </w:pPr>
          </w:p>
        </w:tc>
      </w:tr>
    </w:tbl>
    <w:p w14:paraId="57C3ADAC" w14:textId="0731E56C" w:rsidR="00B20937" w:rsidRPr="00204AB7" w:rsidRDefault="00410EC0" w:rsidP="002234D3">
      <w:pPr>
        <w:jc w:val="left"/>
        <w:rPr>
          <w:color w:val="0D0D0D" w:themeColor="text1" w:themeTint="F2"/>
        </w:rPr>
      </w:pPr>
      <w:r w:rsidRPr="00204AB7">
        <w:rPr>
          <w:color w:val="0D0D0D" w:themeColor="text1" w:themeTint="F2"/>
        </w:rPr>
        <w:t xml:space="preserve">Інд. </w:t>
      </w:r>
      <w:r w:rsidR="004625DA" w:rsidRPr="00204AB7">
        <w:rPr>
          <w:color w:val="0D0D0D" w:themeColor="text1" w:themeTint="F2"/>
        </w:rPr>
        <w:t>33</w:t>
      </w:r>
    </w:p>
    <w:p w14:paraId="6BAEF25B" w14:textId="77777777" w:rsidR="00C92D39" w:rsidRPr="00204AB7" w:rsidRDefault="00C92D39" w:rsidP="002234D3">
      <w:pPr>
        <w:jc w:val="left"/>
        <w:rPr>
          <w:color w:val="0D0D0D" w:themeColor="text1" w:themeTint="F2"/>
        </w:rPr>
        <w:sectPr w:rsidR="00C92D39" w:rsidRPr="00204AB7" w:rsidSect="003E7BBA">
          <w:headerReference w:type="default" r:id="rId14"/>
          <w:pgSz w:w="11906" w:h="16838" w:code="9"/>
          <w:pgMar w:top="568" w:right="567" w:bottom="1701" w:left="1701" w:header="709" w:footer="709" w:gutter="0"/>
          <w:pgNumType w:start="1"/>
          <w:cols w:space="708"/>
          <w:titlePg/>
          <w:docGrid w:linePitch="381"/>
        </w:sectPr>
      </w:pPr>
    </w:p>
    <w:p w14:paraId="08EA74AE" w14:textId="77777777" w:rsidR="008D2CB4" w:rsidRPr="00204AB7" w:rsidRDefault="008D2CB4" w:rsidP="002234D3">
      <w:pPr>
        <w:ind w:firstLine="5954"/>
        <w:jc w:val="left"/>
        <w:rPr>
          <w:color w:val="0D0D0D" w:themeColor="text1" w:themeTint="F2"/>
        </w:rPr>
      </w:pPr>
      <w:r w:rsidRPr="00204AB7">
        <w:rPr>
          <w:color w:val="0D0D0D" w:themeColor="text1" w:themeTint="F2"/>
        </w:rPr>
        <w:lastRenderedPageBreak/>
        <w:t>ЗАТВЕРДЖЕНО</w:t>
      </w:r>
    </w:p>
    <w:p w14:paraId="258AFED8" w14:textId="77777777" w:rsidR="008D2CB4" w:rsidRPr="00204AB7" w:rsidRDefault="008D2CB4" w:rsidP="002234D3">
      <w:pPr>
        <w:ind w:firstLine="5954"/>
        <w:jc w:val="left"/>
        <w:rPr>
          <w:color w:val="0D0D0D" w:themeColor="text1" w:themeTint="F2"/>
        </w:rPr>
      </w:pPr>
      <w:r w:rsidRPr="00204AB7">
        <w:rPr>
          <w:color w:val="0D0D0D" w:themeColor="text1" w:themeTint="F2"/>
        </w:rPr>
        <w:t xml:space="preserve">Постанова Правління </w:t>
      </w:r>
    </w:p>
    <w:p w14:paraId="605F70D2" w14:textId="77777777" w:rsidR="008D2CB4" w:rsidRPr="00204AB7" w:rsidRDefault="008D2CB4" w:rsidP="002234D3">
      <w:pPr>
        <w:ind w:firstLine="5954"/>
        <w:jc w:val="left"/>
        <w:rPr>
          <w:color w:val="0D0D0D" w:themeColor="text1" w:themeTint="F2"/>
        </w:rPr>
      </w:pPr>
      <w:r w:rsidRPr="00204AB7">
        <w:rPr>
          <w:color w:val="0D0D0D" w:themeColor="text1" w:themeTint="F2"/>
        </w:rPr>
        <w:t>Національного банку України</w:t>
      </w:r>
    </w:p>
    <w:p w14:paraId="3F7D9795" w14:textId="77777777" w:rsidR="008D2CB4" w:rsidRPr="00204AB7" w:rsidRDefault="008D2CB4" w:rsidP="002234D3">
      <w:pPr>
        <w:tabs>
          <w:tab w:val="left" w:pos="993"/>
        </w:tabs>
        <w:ind w:right="-1" w:firstLine="567"/>
        <w:rPr>
          <w:color w:val="0D0D0D" w:themeColor="text1" w:themeTint="F2"/>
        </w:rPr>
      </w:pPr>
    </w:p>
    <w:p w14:paraId="72C2E369" w14:textId="77777777" w:rsidR="00386D3E" w:rsidRPr="00204AB7" w:rsidRDefault="00386D3E" w:rsidP="00B268C2">
      <w:pPr>
        <w:tabs>
          <w:tab w:val="left" w:pos="993"/>
        </w:tabs>
        <w:jc w:val="center"/>
        <w:rPr>
          <w:rFonts w:eastAsiaTheme="minorEastAsia"/>
          <w:color w:val="0D0D0D" w:themeColor="text1" w:themeTint="F2"/>
          <w:lang w:eastAsia="en-US"/>
        </w:rPr>
      </w:pPr>
    </w:p>
    <w:p w14:paraId="52C83634" w14:textId="77777777" w:rsidR="00386D3E" w:rsidRPr="00204AB7" w:rsidRDefault="00386D3E" w:rsidP="00B268C2">
      <w:pPr>
        <w:tabs>
          <w:tab w:val="left" w:pos="993"/>
        </w:tabs>
        <w:jc w:val="center"/>
        <w:rPr>
          <w:rFonts w:eastAsiaTheme="minorEastAsia"/>
          <w:color w:val="0D0D0D" w:themeColor="text1" w:themeTint="F2"/>
          <w:lang w:eastAsia="en-US"/>
        </w:rPr>
      </w:pPr>
    </w:p>
    <w:p w14:paraId="023C8B3F" w14:textId="77777777" w:rsidR="005A4EB5" w:rsidRPr="00204AB7" w:rsidRDefault="005A4EB5" w:rsidP="005A4EB5">
      <w:pPr>
        <w:tabs>
          <w:tab w:val="left" w:pos="993"/>
        </w:tabs>
        <w:jc w:val="center"/>
        <w:rPr>
          <w:rFonts w:eastAsiaTheme="minorEastAsia"/>
          <w:color w:val="0D0D0D" w:themeColor="text1" w:themeTint="F2"/>
          <w:lang w:eastAsia="en-US"/>
        </w:rPr>
      </w:pPr>
      <w:r w:rsidRPr="00204AB7">
        <w:rPr>
          <w:rFonts w:eastAsiaTheme="minorEastAsia"/>
          <w:color w:val="0D0D0D" w:themeColor="text1" w:themeTint="F2"/>
          <w:lang w:eastAsia="en-US"/>
        </w:rPr>
        <w:t>Зміни до Положення про вимоги до системи управління надавача фінансових платіжних послуг</w:t>
      </w:r>
    </w:p>
    <w:p w14:paraId="67B6A05D" w14:textId="77777777" w:rsidR="005A4EB5" w:rsidRPr="00204AB7" w:rsidRDefault="005A4EB5" w:rsidP="005A4EB5">
      <w:pPr>
        <w:tabs>
          <w:tab w:val="left" w:pos="993"/>
        </w:tabs>
        <w:jc w:val="center"/>
        <w:rPr>
          <w:rFonts w:eastAsiaTheme="minorEastAsia"/>
          <w:color w:val="0D0D0D" w:themeColor="text1" w:themeTint="F2"/>
          <w:lang w:eastAsia="en-US"/>
        </w:rPr>
      </w:pPr>
    </w:p>
    <w:p w14:paraId="109AB5C1" w14:textId="67799881" w:rsidR="00952484" w:rsidRPr="00204AB7" w:rsidRDefault="00952484" w:rsidP="00187EAA">
      <w:pPr>
        <w:pStyle w:val="af3"/>
        <w:numPr>
          <w:ilvl w:val="0"/>
          <w:numId w:val="2"/>
        </w:numPr>
        <w:ind w:left="0"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У главі 2 розділу </w:t>
      </w:r>
      <w:r w:rsidRPr="00204AB7">
        <w:rPr>
          <w:rFonts w:eastAsiaTheme="minorEastAsia"/>
          <w:color w:val="0D0D0D" w:themeColor="text1" w:themeTint="F2"/>
          <w:lang w:val="en-US" w:eastAsia="en-US"/>
        </w:rPr>
        <w:t>I</w:t>
      </w:r>
      <w:r w:rsidRPr="00204AB7">
        <w:rPr>
          <w:rFonts w:eastAsiaTheme="minorEastAsia"/>
          <w:color w:val="0D0D0D" w:themeColor="text1" w:themeTint="F2"/>
          <w:lang w:eastAsia="en-US"/>
        </w:rPr>
        <w:t>:</w:t>
      </w:r>
    </w:p>
    <w:p w14:paraId="6D576964" w14:textId="77777777" w:rsidR="00952484" w:rsidRPr="00204AB7" w:rsidRDefault="00952484" w:rsidP="00952484">
      <w:pPr>
        <w:pStyle w:val="af3"/>
        <w:ind w:left="567"/>
        <w:rPr>
          <w:rFonts w:eastAsiaTheme="minorEastAsia"/>
          <w:color w:val="0D0D0D" w:themeColor="text1" w:themeTint="F2"/>
          <w:lang w:eastAsia="en-US"/>
        </w:rPr>
      </w:pPr>
    </w:p>
    <w:p w14:paraId="4F5D0D6A" w14:textId="790EB120" w:rsidR="00952484" w:rsidRPr="00204AB7" w:rsidRDefault="00952484" w:rsidP="00952484">
      <w:pPr>
        <w:pStyle w:val="af3"/>
        <w:numPr>
          <w:ilvl w:val="0"/>
          <w:numId w:val="5"/>
        </w:numPr>
        <w:ind w:left="0" w:firstLine="567"/>
        <w:rPr>
          <w:color w:val="0D0D0D" w:themeColor="text1" w:themeTint="F2"/>
          <w:shd w:val="clear" w:color="auto" w:fill="FFFFFF"/>
        </w:rPr>
      </w:pPr>
      <w:r w:rsidRPr="00204AB7">
        <w:rPr>
          <w:color w:val="0D0D0D" w:themeColor="text1" w:themeTint="F2"/>
          <w:shd w:val="clear" w:color="auto" w:fill="FFFFFF"/>
        </w:rPr>
        <w:t>пункт 9 після слів “ризик-менеджер” доповнити словами “, головний комплаєнс-менеджер”;</w:t>
      </w:r>
    </w:p>
    <w:p w14:paraId="43AE1010" w14:textId="77777777" w:rsidR="00952484" w:rsidRPr="00204AB7" w:rsidRDefault="00952484" w:rsidP="00952484">
      <w:pPr>
        <w:pStyle w:val="af3"/>
        <w:ind w:left="567"/>
        <w:rPr>
          <w:color w:val="0D0D0D" w:themeColor="text1" w:themeTint="F2"/>
          <w:shd w:val="clear" w:color="auto" w:fill="FFFFFF"/>
        </w:rPr>
      </w:pPr>
    </w:p>
    <w:p w14:paraId="1BCC838D" w14:textId="79C330F9" w:rsidR="00952484" w:rsidRPr="00204AB7" w:rsidRDefault="00297572" w:rsidP="00297572">
      <w:pPr>
        <w:pStyle w:val="af3"/>
        <w:numPr>
          <w:ilvl w:val="0"/>
          <w:numId w:val="5"/>
        </w:numPr>
        <w:ind w:left="0" w:firstLine="567"/>
        <w:rPr>
          <w:rFonts w:eastAsiaTheme="minorEastAsia"/>
          <w:color w:val="0D0D0D" w:themeColor="text1" w:themeTint="F2"/>
          <w:lang w:eastAsia="en-US"/>
        </w:rPr>
      </w:pPr>
      <w:r w:rsidRPr="00204AB7">
        <w:rPr>
          <w:rFonts w:eastAsiaTheme="minorEastAsia"/>
          <w:color w:val="0D0D0D" w:themeColor="text1" w:themeTint="F2"/>
          <w:lang w:eastAsia="en-US"/>
        </w:rPr>
        <w:t>главу доповнити новим пунктом 10</w:t>
      </w:r>
      <w:r w:rsidRPr="00204AB7">
        <w:rPr>
          <w:rFonts w:eastAsiaTheme="minorEastAsia"/>
          <w:color w:val="0D0D0D" w:themeColor="text1" w:themeTint="F2"/>
          <w:vertAlign w:val="superscript"/>
          <w:lang w:eastAsia="en-US"/>
        </w:rPr>
        <w:t>1</w:t>
      </w:r>
      <w:r w:rsidRPr="00204AB7">
        <w:rPr>
          <w:rFonts w:eastAsiaTheme="minorEastAsia"/>
          <w:color w:val="0D0D0D" w:themeColor="text1" w:themeTint="F2"/>
          <w:lang w:eastAsia="en-US"/>
        </w:rPr>
        <w:t xml:space="preserve"> такого змісту:</w:t>
      </w:r>
    </w:p>
    <w:p w14:paraId="72E533E0" w14:textId="2ED148FA" w:rsidR="00297572" w:rsidRPr="00204AB7" w:rsidRDefault="00297572" w:rsidP="00297572">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“10</w:t>
      </w:r>
      <w:r w:rsidRPr="00204AB7">
        <w:rPr>
          <w:rFonts w:eastAsiaTheme="minorEastAsia"/>
          <w:color w:val="0D0D0D" w:themeColor="text1" w:themeTint="F2"/>
          <w:vertAlign w:val="superscript"/>
          <w:lang w:eastAsia="en-US"/>
        </w:rPr>
        <w:t>1</w:t>
      </w:r>
      <w:r w:rsidRPr="00204AB7">
        <w:rPr>
          <w:rFonts w:eastAsiaTheme="minorEastAsia"/>
          <w:color w:val="0D0D0D" w:themeColor="text1" w:themeTint="F2"/>
          <w:lang w:eastAsia="en-US"/>
        </w:rPr>
        <w:t>. Надавач фінансових платіжних послуг має право прийняти рішення про одночасне виконання функцій головного комплаєнс-менеджера та відповідального працівника надавача фінансових платіжних послуг за проведення фінансового моніторингу на умовах суміщення з урахуванням вимог цього Положення та Положення про авторизацію надавачів фінансових платіжних послуг.”</w:t>
      </w:r>
      <w:r w:rsidR="003E0E0F" w:rsidRPr="00204AB7">
        <w:rPr>
          <w:rFonts w:eastAsiaTheme="minorEastAsia"/>
          <w:color w:val="0D0D0D" w:themeColor="text1" w:themeTint="F2"/>
          <w:lang w:eastAsia="en-US"/>
        </w:rPr>
        <w:t>.</w:t>
      </w:r>
    </w:p>
    <w:p w14:paraId="7DB4A582" w14:textId="44EFCE72" w:rsidR="00297572" w:rsidRPr="00204AB7" w:rsidRDefault="00297572" w:rsidP="003E0E0F">
      <w:pPr>
        <w:rPr>
          <w:rFonts w:eastAsiaTheme="minorEastAsia"/>
          <w:color w:val="0D0D0D" w:themeColor="text1" w:themeTint="F2"/>
          <w:lang w:eastAsia="en-US"/>
        </w:rPr>
      </w:pPr>
    </w:p>
    <w:p w14:paraId="20BB0077" w14:textId="24186F42" w:rsidR="003E0E0F" w:rsidRPr="00204AB7" w:rsidRDefault="003E0E0F" w:rsidP="00187EAA">
      <w:pPr>
        <w:pStyle w:val="af3"/>
        <w:numPr>
          <w:ilvl w:val="0"/>
          <w:numId w:val="2"/>
        </w:numPr>
        <w:ind w:left="0"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Пункт 102 глави 16 розділу </w:t>
      </w:r>
      <w:r w:rsidRPr="00204AB7">
        <w:rPr>
          <w:rFonts w:eastAsiaTheme="minorEastAsia"/>
          <w:color w:val="0D0D0D" w:themeColor="text1" w:themeTint="F2"/>
          <w:lang w:val="en-US" w:eastAsia="en-US"/>
        </w:rPr>
        <w:t>IV</w:t>
      </w:r>
      <w:r w:rsidRPr="00E80100">
        <w:rPr>
          <w:rFonts w:eastAsiaTheme="minorEastAsia"/>
          <w:color w:val="0D0D0D" w:themeColor="text1" w:themeTint="F2"/>
          <w:lang w:val="ru-RU" w:eastAsia="en-US"/>
        </w:rPr>
        <w:t xml:space="preserve"> </w:t>
      </w:r>
      <w:r w:rsidRPr="00204AB7">
        <w:rPr>
          <w:rFonts w:eastAsiaTheme="minorEastAsia"/>
          <w:color w:val="0D0D0D" w:themeColor="text1" w:themeTint="F2"/>
          <w:lang w:eastAsia="en-US"/>
        </w:rPr>
        <w:t>виключити.</w:t>
      </w:r>
    </w:p>
    <w:p w14:paraId="314E67D2" w14:textId="77777777" w:rsidR="003E0E0F" w:rsidRPr="00204AB7" w:rsidRDefault="003E0E0F" w:rsidP="003E0E0F">
      <w:pPr>
        <w:pStyle w:val="af3"/>
        <w:ind w:left="567"/>
        <w:rPr>
          <w:rFonts w:eastAsiaTheme="minorEastAsia"/>
          <w:color w:val="0D0D0D" w:themeColor="text1" w:themeTint="F2"/>
          <w:lang w:eastAsia="en-US"/>
        </w:rPr>
      </w:pPr>
    </w:p>
    <w:p w14:paraId="3E7DF8C9" w14:textId="6A17739B" w:rsidR="003376B4" w:rsidRPr="00204AB7" w:rsidRDefault="003376B4" w:rsidP="00187EAA">
      <w:pPr>
        <w:pStyle w:val="af3"/>
        <w:numPr>
          <w:ilvl w:val="0"/>
          <w:numId w:val="2"/>
        </w:numPr>
        <w:ind w:left="0"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У розділі </w:t>
      </w:r>
      <w:r w:rsidRPr="00204AB7">
        <w:rPr>
          <w:rFonts w:eastAsiaTheme="minorEastAsia"/>
          <w:color w:val="0D0D0D" w:themeColor="text1" w:themeTint="F2"/>
          <w:lang w:val="en-US" w:eastAsia="en-US"/>
        </w:rPr>
        <w:t>V</w:t>
      </w:r>
      <w:r w:rsidRPr="00204AB7">
        <w:rPr>
          <w:rFonts w:eastAsiaTheme="minorEastAsia"/>
          <w:color w:val="0D0D0D" w:themeColor="text1" w:themeTint="F2"/>
          <w:lang w:eastAsia="en-US"/>
        </w:rPr>
        <w:t>:</w:t>
      </w:r>
    </w:p>
    <w:p w14:paraId="7D208A58" w14:textId="77777777" w:rsidR="00264A4E" w:rsidRPr="00204AB7" w:rsidRDefault="00264A4E" w:rsidP="00264A4E">
      <w:pPr>
        <w:pStyle w:val="af3"/>
        <w:ind w:left="567"/>
        <w:rPr>
          <w:rFonts w:eastAsiaTheme="minorEastAsia"/>
          <w:color w:val="0D0D0D" w:themeColor="text1" w:themeTint="F2"/>
          <w:lang w:eastAsia="en-US"/>
        </w:rPr>
      </w:pPr>
    </w:p>
    <w:p w14:paraId="4EC14EB4" w14:textId="6468540B" w:rsidR="00381456" w:rsidRPr="00204AB7" w:rsidRDefault="00497BDB" w:rsidP="00187EAA">
      <w:pPr>
        <w:pStyle w:val="af3"/>
        <w:numPr>
          <w:ilvl w:val="0"/>
          <w:numId w:val="3"/>
        </w:numPr>
        <w:ind w:left="0" w:firstLine="567"/>
        <w:rPr>
          <w:rFonts w:eastAsiaTheme="minorEastAsia"/>
          <w:color w:val="0D0D0D" w:themeColor="text1" w:themeTint="F2"/>
          <w:lang w:eastAsia="en-US"/>
        </w:rPr>
      </w:pPr>
      <w:r w:rsidRPr="00204AB7">
        <w:rPr>
          <w:rFonts w:eastAsiaTheme="minorEastAsia"/>
          <w:color w:val="0D0D0D" w:themeColor="text1" w:themeTint="F2"/>
          <w:lang w:eastAsia="en-US"/>
        </w:rPr>
        <w:t>у</w:t>
      </w:r>
      <w:r w:rsidR="00381456" w:rsidRPr="00204AB7">
        <w:rPr>
          <w:rFonts w:eastAsiaTheme="minorEastAsia"/>
          <w:color w:val="0D0D0D" w:themeColor="text1" w:themeTint="F2"/>
          <w:lang w:eastAsia="en-US"/>
        </w:rPr>
        <w:t xml:space="preserve"> главі 19:</w:t>
      </w:r>
    </w:p>
    <w:p w14:paraId="5B4A7DC4" w14:textId="359B1918" w:rsidR="00381456" w:rsidRPr="00204AB7" w:rsidRDefault="0021057F"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пункт 108 доповнити словами “</w:t>
      </w:r>
      <w:r w:rsidR="004E467B" w:rsidRPr="00204AB7">
        <w:rPr>
          <w:rFonts w:eastAsiaTheme="minorEastAsia"/>
          <w:color w:val="0D0D0D" w:themeColor="text1" w:themeTint="F2"/>
          <w:lang w:eastAsia="en-US"/>
        </w:rPr>
        <w:t xml:space="preserve">з дотриманням </w:t>
      </w:r>
      <w:r w:rsidR="00C561BC" w:rsidRPr="00204AB7">
        <w:rPr>
          <w:color w:val="0D0D0D" w:themeColor="text1" w:themeTint="F2"/>
        </w:rPr>
        <w:t>міжнародних стандартів професійної практики внутрішнього аудиту, включаючи  Глобальні стандарти внутрішнього аудиту, прийняті Радою з міжнародних стандартів внутрішнього аудиту (</w:t>
      </w:r>
      <w:r w:rsidR="00C561BC" w:rsidRPr="00204AB7">
        <w:rPr>
          <w:color w:val="0D0D0D" w:themeColor="text1" w:themeTint="F2"/>
          <w:lang w:val="en-US"/>
        </w:rPr>
        <w:t>International</w:t>
      </w:r>
      <w:r w:rsidR="00C561BC" w:rsidRPr="00E80100">
        <w:rPr>
          <w:color w:val="0D0D0D" w:themeColor="text1" w:themeTint="F2"/>
        </w:rPr>
        <w:t xml:space="preserve"> </w:t>
      </w:r>
      <w:r w:rsidR="00C561BC" w:rsidRPr="00204AB7">
        <w:rPr>
          <w:color w:val="0D0D0D" w:themeColor="text1" w:themeTint="F2"/>
          <w:lang w:val="en-US"/>
        </w:rPr>
        <w:t>Internal</w:t>
      </w:r>
      <w:r w:rsidR="00C561BC" w:rsidRPr="00E80100">
        <w:rPr>
          <w:color w:val="0D0D0D" w:themeColor="text1" w:themeTint="F2"/>
        </w:rPr>
        <w:t xml:space="preserve"> </w:t>
      </w:r>
      <w:r w:rsidR="00C561BC" w:rsidRPr="00204AB7">
        <w:rPr>
          <w:color w:val="0D0D0D" w:themeColor="text1" w:themeTint="F2"/>
          <w:lang w:val="en-US"/>
        </w:rPr>
        <w:t>Audit</w:t>
      </w:r>
      <w:r w:rsidR="00C561BC" w:rsidRPr="00E80100">
        <w:rPr>
          <w:color w:val="0D0D0D" w:themeColor="text1" w:themeTint="F2"/>
        </w:rPr>
        <w:t xml:space="preserve"> </w:t>
      </w:r>
      <w:r w:rsidR="00C561BC" w:rsidRPr="00204AB7">
        <w:rPr>
          <w:color w:val="0D0D0D" w:themeColor="text1" w:themeTint="F2"/>
          <w:lang w:val="en-US"/>
        </w:rPr>
        <w:t>Standards</w:t>
      </w:r>
      <w:r w:rsidR="00C561BC" w:rsidRPr="00E80100">
        <w:rPr>
          <w:color w:val="0D0D0D" w:themeColor="text1" w:themeTint="F2"/>
        </w:rPr>
        <w:t xml:space="preserve"> </w:t>
      </w:r>
      <w:r w:rsidR="00C561BC" w:rsidRPr="00204AB7">
        <w:rPr>
          <w:color w:val="0D0D0D" w:themeColor="text1" w:themeTint="F2"/>
          <w:lang w:val="en-US"/>
        </w:rPr>
        <w:t>Board</w:t>
      </w:r>
      <w:r w:rsidR="00C561BC" w:rsidRPr="00204AB7">
        <w:rPr>
          <w:color w:val="0D0D0D" w:themeColor="text1" w:themeTint="F2"/>
        </w:rPr>
        <w:t xml:space="preserve"> – IIASB) та опубліковані 09 січня 2024 року Інститутом Внутрішніх Аудиторів </w:t>
      </w:r>
      <w:r w:rsidR="004E467B" w:rsidRPr="00204AB7">
        <w:rPr>
          <w:rFonts w:eastAsiaTheme="minorEastAsia"/>
          <w:color w:val="0D0D0D" w:themeColor="text1" w:themeTint="F2"/>
          <w:lang w:eastAsia="en-US"/>
        </w:rPr>
        <w:t>(далі – Глобальні стандарти внутрішнього аудиту)</w:t>
      </w:r>
      <w:r w:rsidRPr="00204AB7">
        <w:rPr>
          <w:rFonts w:eastAsiaTheme="minorEastAsia"/>
          <w:color w:val="0D0D0D" w:themeColor="text1" w:themeTint="F2"/>
          <w:lang w:eastAsia="en-US"/>
        </w:rPr>
        <w:t>”;</w:t>
      </w:r>
    </w:p>
    <w:p w14:paraId="2DB6BFC4" w14:textId="54B1C82D" w:rsidR="0021057F" w:rsidRPr="00204AB7" w:rsidRDefault="0021057F"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пункт 109 доповнити словами “</w:t>
      </w:r>
      <w:r w:rsidR="00153D9C" w:rsidRPr="00204AB7">
        <w:rPr>
          <w:rFonts w:eastAsiaTheme="minorEastAsia"/>
          <w:color w:val="0D0D0D" w:themeColor="text1" w:themeTint="F2"/>
          <w:lang w:eastAsia="en-US"/>
        </w:rPr>
        <w:t>або головний внутрішній аудитор, якщо підрозділ внутрішнього аудиту надавача фінансових платіжних послуг не створено</w:t>
      </w:r>
      <w:r w:rsidRPr="00204AB7">
        <w:rPr>
          <w:rFonts w:eastAsiaTheme="minorEastAsia"/>
          <w:color w:val="0D0D0D" w:themeColor="text1" w:themeTint="F2"/>
          <w:lang w:eastAsia="en-US"/>
        </w:rPr>
        <w:t>”;</w:t>
      </w:r>
    </w:p>
    <w:p w14:paraId="36B463F8" w14:textId="50641209" w:rsidR="0021057F" w:rsidRPr="00204AB7" w:rsidRDefault="0021057F"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абзац перший пункту 110 доповнити </w:t>
      </w:r>
      <w:r w:rsidR="00D10BC0" w:rsidRPr="00204AB7">
        <w:rPr>
          <w:rFonts w:eastAsiaTheme="minorEastAsia"/>
          <w:color w:val="0D0D0D" w:themeColor="text1" w:themeTint="F2"/>
          <w:lang w:eastAsia="en-US"/>
        </w:rPr>
        <w:t xml:space="preserve">новим реченням такого змісту </w:t>
      </w:r>
      <w:r w:rsidRPr="00204AB7">
        <w:rPr>
          <w:rFonts w:eastAsiaTheme="minorEastAsia"/>
          <w:color w:val="0D0D0D" w:themeColor="text1" w:themeTint="F2"/>
          <w:lang w:eastAsia="en-US"/>
        </w:rPr>
        <w:t>“</w:t>
      </w:r>
      <w:r w:rsidR="00BF68F0" w:rsidRPr="00204AB7">
        <w:rPr>
          <w:rFonts w:eastAsiaTheme="minorEastAsia"/>
          <w:color w:val="0D0D0D" w:themeColor="text1" w:themeTint="F2"/>
          <w:lang w:eastAsia="en-US"/>
        </w:rPr>
        <w:t>Підрозділ внутрішнього аудиту у своїй діяльності керується Глобальними стандартами внутрішнього аудиту</w:t>
      </w:r>
      <w:r w:rsidR="00D10BC0" w:rsidRPr="00204AB7">
        <w:rPr>
          <w:rFonts w:eastAsiaTheme="minorEastAsia"/>
          <w:color w:val="0D0D0D" w:themeColor="text1" w:themeTint="F2"/>
          <w:lang w:eastAsia="en-US"/>
        </w:rPr>
        <w:t>.</w:t>
      </w:r>
      <w:r w:rsidRPr="00204AB7">
        <w:rPr>
          <w:rFonts w:eastAsiaTheme="minorEastAsia"/>
          <w:color w:val="0D0D0D" w:themeColor="text1" w:themeTint="F2"/>
          <w:lang w:eastAsia="en-US"/>
        </w:rPr>
        <w:t>”;</w:t>
      </w:r>
    </w:p>
    <w:p w14:paraId="351FC0A4" w14:textId="52949CED" w:rsidR="00C54F8B" w:rsidRDefault="00C54F8B" w:rsidP="00497BDB">
      <w:pPr>
        <w:ind w:firstLine="567"/>
        <w:rPr>
          <w:rFonts w:eastAsiaTheme="minorEastAsia"/>
          <w:color w:val="0D0D0D" w:themeColor="text1" w:themeTint="F2"/>
          <w:lang w:eastAsia="en-US"/>
        </w:rPr>
      </w:pPr>
      <w:r>
        <w:rPr>
          <w:rFonts w:eastAsiaTheme="minorEastAsia"/>
          <w:color w:val="0D0D0D" w:themeColor="text1" w:themeTint="F2"/>
          <w:lang w:eastAsia="en-US"/>
        </w:rPr>
        <w:t xml:space="preserve">у </w:t>
      </w:r>
      <w:r w:rsidR="0021057F" w:rsidRPr="00204AB7">
        <w:rPr>
          <w:rFonts w:eastAsiaTheme="minorEastAsia"/>
          <w:color w:val="0D0D0D" w:themeColor="text1" w:themeTint="F2"/>
          <w:lang w:eastAsia="en-US"/>
        </w:rPr>
        <w:t>пункт</w:t>
      </w:r>
      <w:r>
        <w:rPr>
          <w:rFonts w:eastAsiaTheme="minorEastAsia"/>
          <w:color w:val="0D0D0D" w:themeColor="text1" w:themeTint="F2"/>
          <w:lang w:eastAsia="en-US"/>
        </w:rPr>
        <w:t>і</w:t>
      </w:r>
      <w:r w:rsidR="0021057F" w:rsidRPr="00204AB7">
        <w:rPr>
          <w:rFonts w:eastAsiaTheme="minorEastAsia"/>
          <w:color w:val="0D0D0D" w:themeColor="text1" w:themeTint="F2"/>
          <w:lang w:eastAsia="en-US"/>
        </w:rPr>
        <w:t xml:space="preserve"> 112</w:t>
      </w:r>
      <w:r>
        <w:rPr>
          <w:rFonts w:eastAsiaTheme="minorEastAsia"/>
          <w:color w:val="0D0D0D" w:themeColor="text1" w:themeTint="F2"/>
          <w:lang w:eastAsia="en-US"/>
        </w:rPr>
        <w:t>:</w:t>
      </w:r>
    </w:p>
    <w:p w14:paraId="2A54FF26" w14:textId="2199011B" w:rsidR="00C54F8B" w:rsidRPr="00C54F8B" w:rsidRDefault="00C54F8B" w:rsidP="00497BDB">
      <w:pPr>
        <w:ind w:firstLine="567"/>
        <w:rPr>
          <w:rFonts w:eastAsiaTheme="minorEastAsia"/>
          <w:color w:val="0D0D0D" w:themeColor="text1" w:themeTint="F2"/>
          <w:lang w:eastAsia="en-US"/>
        </w:rPr>
      </w:pPr>
      <w:r>
        <w:rPr>
          <w:rFonts w:eastAsiaTheme="minorEastAsia"/>
          <w:color w:val="0D0D0D" w:themeColor="text1" w:themeTint="F2"/>
          <w:lang w:eastAsia="en-US"/>
        </w:rPr>
        <w:t xml:space="preserve">слово </w:t>
      </w:r>
      <w:r w:rsidRPr="00E80100">
        <w:rPr>
          <w:rFonts w:eastAsiaTheme="minorEastAsia"/>
          <w:color w:val="0D0D0D" w:themeColor="text1" w:themeTint="F2"/>
          <w:lang w:val="ru-RU" w:eastAsia="en-US"/>
        </w:rPr>
        <w:t>“</w:t>
      </w:r>
      <w:r>
        <w:rPr>
          <w:rFonts w:eastAsiaTheme="minorEastAsia"/>
          <w:color w:val="0D0D0D" w:themeColor="text1" w:themeTint="F2"/>
          <w:lang w:eastAsia="en-US"/>
        </w:rPr>
        <w:t>спеціальних</w:t>
      </w:r>
      <w:r w:rsidRPr="00E80100">
        <w:rPr>
          <w:rFonts w:eastAsiaTheme="minorEastAsia"/>
          <w:color w:val="0D0D0D" w:themeColor="text1" w:themeTint="F2"/>
          <w:lang w:val="ru-RU" w:eastAsia="en-US"/>
        </w:rPr>
        <w:t>”</w:t>
      </w:r>
      <w:r>
        <w:rPr>
          <w:rFonts w:eastAsiaTheme="minorEastAsia"/>
          <w:color w:val="0D0D0D" w:themeColor="text1" w:themeTint="F2"/>
          <w:lang w:eastAsia="en-US"/>
        </w:rPr>
        <w:t xml:space="preserve"> виключити;</w:t>
      </w:r>
    </w:p>
    <w:p w14:paraId="5ACA7FA1" w14:textId="4597E692" w:rsidR="0021057F" w:rsidRPr="00204AB7" w:rsidRDefault="00C54F8B" w:rsidP="00497BDB">
      <w:pPr>
        <w:ind w:firstLine="567"/>
        <w:rPr>
          <w:rFonts w:eastAsiaTheme="minorEastAsia"/>
          <w:color w:val="0D0D0D" w:themeColor="text1" w:themeTint="F2"/>
          <w:lang w:eastAsia="en-US"/>
        </w:rPr>
      </w:pPr>
      <w:r>
        <w:rPr>
          <w:rFonts w:eastAsiaTheme="minorEastAsia"/>
          <w:color w:val="0D0D0D" w:themeColor="text1" w:themeTint="F2"/>
          <w:lang w:eastAsia="en-US"/>
        </w:rPr>
        <w:lastRenderedPageBreak/>
        <w:t>пункт</w:t>
      </w:r>
      <w:r w:rsidR="0021057F" w:rsidRPr="00204AB7">
        <w:rPr>
          <w:rFonts w:eastAsiaTheme="minorEastAsia"/>
          <w:color w:val="0D0D0D" w:themeColor="text1" w:themeTint="F2"/>
          <w:lang w:eastAsia="en-US"/>
        </w:rPr>
        <w:t xml:space="preserve"> після слова </w:t>
      </w:r>
      <w:r w:rsidR="000264B8" w:rsidRPr="00204AB7">
        <w:rPr>
          <w:rFonts w:eastAsiaTheme="minorEastAsia"/>
          <w:color w:val="0D0D0D" w:themeColor="text1" w:themeTint="F2"/>
          <w:lang w:eastAsia="en-US"/>
        </w:rPr>
        <w:t>“частіше</w:t>
      </w:r>
      <w:r w:rsidR="0021057F" w:rsidRPr="00204AB7">
        <w:rPr>
          <w:rFonts w:eastAsiaTheme="minorEastAsia"/>
          <w:color w:val="0D0D0D" w:themeColor="text1" w:themeTint="F2"/>
          <w:lang w:eastAsia="en-US"/>
        </w:rPr>
        <w:t xml:space="preserve">” доповнити словами “, </w:t>
      </w:r>
      <w:r w:rsidR="006E52FC" w:rsidRPr="00204AB7">
        <w:rPr>
          <w:rFonts w:eastAsiaTheme="minorEastAsia"/>
          <w:color w:val="0D0D0D" w:themeColor="text1" w:themeTint="F2"/>
          <w:lang w:eastAsia="en-US"/>
        </w:rPr>
        <w:t>якщо відбулися значні зміни у діяльності  надавача фінансових платіжних послуг відповідно до критеріїв значних змін, визначених надавачем фінансових платіжних послуг</w:t>
      </w:r>
      <w:r w:rsidR="0021057F" w:rsidRPr="00204AB7">
        <w:rPr>
          <w:rFonts w:eastAsiaTheme="minorEastAsia"/>
          <w:color w:val="0D0D0D" w:themeColor="text1" w:themeTint="F2"/>
          <w:lang w:eastAsia="en-US"/>
        </w:rPr>
        <w:t>”;</w:t>
      </w:r>
    </w:p>
    <w:p w14:paraId="250419D2" w14:textId="6D94D756" w:rsidR="0021057F" w:rsidRPr="00204AB7" w:rsidRDefault="0021057F"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главу доповнити новим пунктом 113</w:t>
      </w:r>
      <w:r w:rsidRPr="00204AB7">
        <w:rPr>
          <w:rFonts w:eastAsiaTheme="minorEastAsia"/>
          <w:color w:val="0D0D0D" w:themeColor="text1" w:themeTint="F2"/>
          <w:vertAlign w:val="superscript"/>
          <w:lang w:eastAsia="en-US"/>
        </w:rPr>
        <w:t>1</w:t>
      </w:r>
      <w:r w:rsidRPr="00204AB7">
        <w:rPr>
          <w:rFonts w:eastAsiaTheme="minorEastAsia"/>
          <w:color w:val="0D0D0D" w:themeColor="text1" w:themeTint="F2"/>
          <w:lang w:eastAsia="en-US"/>
        </w:rPr>
        <w:t xml:space="preserve"> такого змісту:</w:t>
      </w:r>
    </w:p>
    <w:p w14:paraId="573FC2BB" w14:textId="69881D4D" w:rsidR="0021057F" w:rsidRPr="00204AB7" w:rsidRDefault="0021057F"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“113</w:t>
      </w:r>
      <w:r w:rsidRPr="00204AB7">
        <w:rPr>
          <w:rFonts w:eastAsiaTheme="minorEastAsia"/>
          <w:color w:val="0D0D0D" w:themeColor="text1" w:themeTint="F2"/>
          <w:vertAlign w:val="superscript"/>
          <w:lang w:eastAsia="en-US"/>
        </w:rPr>
        <w:t>1</w:t>
      </w:r>
      <w:r w:rsidRPr="00204AB7">
        <w:rPr>
          <w:rFonts w:eastAsiaTheme="minorEastAsia"/>
          <w:color w:val="0D0D0D" w:themeColor="text1" w:themeTint="F2"/>
          <w:lang w:eastAsia="en-US"/>
        </w:rPr>
        <w:t xml:space="preserve">. </w:t>
      </w:r>
      <w:r w:rsidR="00AB152D" w:rsidRPr="00204AB7">
        <w:rPr>
          <w:rFonts w:eastAsiaTheme="minorEastAsia"/>
          <w:color w:val="0D0D0D" w:themeColor="text1" w:themeTint="F2"/>
          <w:lang w:eastAsia="en-US"/>
        </w:rPr>
        <w:t>Річний бюджет підрозділу внутрішнього аудиту може бути включений до загального бюджету надавача фінансових платіжних послуг для  забезпечення реалізації стратегії та ефективного виконання функції внутрішнього аудиту</w:t>
      </w:r>
      <w:r w:rsidRPr="00204AB7">
        <w:rPr>
          <w:rFonts w:eastAsiaTheme="minorEastAsia"/>
          <w:color w:val="0D0D0D" w:themeColor="text1" w:themeTint="F2"/>
          <w:lang w:eastAsia="en-US"/>
        </w:rPr>
        <w:t>.”</w:t>
      </w:r>
      <w:r w:rsidR="004D3472" w:rsidRPr="00204AB7">
        <w:rPr>
          <w:rFonts w:eastAsiaTheme="minorEastAsia"/>
          <w:color w:val="0D0D0D" w:themeColor="text1" w:themeTint="F2"/>
          <w:lang w:eastAsia="en-US"/>
        </w:rPr>
        <w:t>;</w:t>
      </w:r>
    </w:p>
    <w:p w14:paraId="0B9B2930" w14:textId="4B716C17" w:rsidR="0021057F" w:rsidRPr="00204AB7" w:rsidRDefault="0021057F" w:rsidP="00497BDB">
      <w:pPr>
        <w:ind w:firstLine="567"/>
        <w:rPr>
          <w:rFonts w:eastAsiaTheme="minorEastAsia"/>
          <w:color w:val="0D0D0D" w:themeColor="text1" w:themeTint="F2"/>
          <w:lang w:eastAsia="en-US"/>
        </w:rPr>
      </w:pPr>
    </w:p>
    <w:p w14:paraId="477F0C39" w14:textId="634E7CAD" w:rsidR="00497BDB" w:rsidRPr="00204AB7" w:rsidRDefault="004D3472" w:rsidP="00187EAA">
      <w:pPr>
        <w:pStyle w:val="af3"/>
        <w:numPr>
          <w:ilvl w:val="0"/>
          <w:numId w:val="3"/>
        </w:numPr>
        <w:ind w:left="0" w:firstLine="567"/>
        <w:rPr>
          <w:rFonts w:eastAsiaTheme="minorEastAsia"/>
          <w:color w:val="0D0D0D" w:themeColor="text1" w:themeTint="F2"/>
          <w:lang w:eastAsia="en-US"/>
        </w:rPr>
      </w:pPr>
      <w:r w:rsidRPr="00204AB7">
        <w:rPr>
          <w:rFonts w:eastAsiaTheme="minorEastAsia"/>
          <w:color w:val="0D0D0D" w:themeColor="text1" w:themeTint="F2"/>
          <w:lang w:eastAsia="en-US"/>
        </w:rPr>
        <w:t>у</w:t>
      </w:r>
      <w:r w:rsidR="00497BDB" w:rsidRPr="00204AB7">
        <w:rPr>
          <w:rFonts w:eastAsiaTheme="minorEastAsia"/>
          <w:color w:val="0D0D0D" w:themeColor="text1" w:themeTint="F2"/>
          <w:lang w:eastAsia="en-US"/>
        </w:rPr>
        <w:t xml:space="preserve"> главі 20:</w:t>
      </w:r>
    </w:p>
    <w:p w14:paraId="594C9262" w14:textId="40F05811" w:rsidR="00DF73BF" w:rsidRPr="00204AB7" w:rsidRDefault="00DF73BF"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у пункті 114:</w:t>
      </w:r>
    </w:p>
    <w:p w14:paraId="52ED9CAD" w14:textId="4F9D16CE" w:rsidR="00DF73BF" w:rsidRPr="00204AB7" w:rsidRDefault="00DF73BF"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пункт після підпункту 4 доповнити двома новими підпунктами 4</w:t>
      </w:r>
      <w:r w:rsidRPr="00204AB7">
        <w:rPr>
          <w:rFonts w:eastAsiaTheme="minorEastAsia"/>
          <w:color w:val="0D0D0D" w:themeColor="text1" w:themeTint="F2"/>
          <w:vertAlign w:val="superscript"/>
          <w:lang w:eastAsia="en-US"/>
        </w:rPr>
        <w:t>1</w:t>
      </w:r>
      <w:r w:rsidRPr="00204AB7">
        <w:rPr>
          <w:rFonts w:eastAsiaTheme="minorEastAsia"/>
          <w:color w:val="0D0D0D" w:themeColor="text1" w:themeTint="F2"/>
          <w:lang w:eastAsia="en-US"/>
        </w:rPr>
        <w:t>, 4</w:t>
      </w:r>
      <w:r w:rsidRPr="00204AB7">
        <w:rPr>
          <w:rFonts w:eastAsiaTheme="minorEastAsia"/>
          <w:color w:val="0D0D0D" w:themeColor="text1" w:themeTint="F2"/>
          <w:vertAlign w:val="superscript"/>
          <w:lang w:eastAsia="en-US"/>
        </w:rPr>
        <w:t>2</w:t>
      </w:r>
      <w:r w:rsidRPr="00204AB7">
        <w:rPr>
          <w:rFonts w:eastAsiaTheme="minorEastAsia"/>
          <w:color w:val="0D0D0D" w:themeColor="text1" w:themeTint="F2"/>
          <w:lang w:eastAsia="en-US"/>
        </w:rPr>
        <w:t xml:space="preserve"> такого змісту:</w:t>
      </w:r>
    </w:p>
    <w:p w14:paraId="07BDD04B" w14:textId="663B5341" w:rsidR="00DF73BF" w:rsidRPr="00204AB7" w:rsidRDefault="00DF73BF"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“4</w:t>
      </w:r>
      <w:r w:rsidRPr="00204AB7">
        <w:rPr>
          <w:rFonts w:eastAsiaTheme="minorEastAsia"/>
          <w:color w:val="0D0D0D" w:themeColor="text1" w:themeTint="F2"/>
          <w:vertAlign w:val="superscript"/>
          <w:lang w:eastAsia="en-US"/>
        </w:rPr>
        <w:t>1</w:t>
      </w:r>
      <w:r w:rsidRPr="00204AB7">
        <w:rPr>
          <w:rFonts w:eastAsiaTheme="minorEastAsia"/>
          <w:color w:val="0D0D0D" w:themeColor="text1" w:themeTint="F2"/>
          <w:lang w:eastAsia="en-US"/>
        </w:rPr>
        <w:t>) розроблення та подання пропозицій щодо річного бюджету підрозділу внутрішнього аудиту;</w:t>
      </w:r>
    </w:p>
    <w:p w14:paraId="0CF5CA72" w14:textId="77777777" w:rsidR="00586ECA" w:rsidRPr="00204AB7" w:rsidRDefault="00586ECA" w:rsidP="00497BDB">
      <w:pPr>
        <w:ind w:firstLine="567"/>
        <w:rPr>
          <w:rFonts w:eastAsiaTheme="minorEastAsia"/>
          <w:color w:val="0D0D0D" w:themeColor="text1" w:themeTint="F2"/>
          <w:lang w:eastAsia="en-US"/>
        </w:rPr>
      </w:pPr>
    </w:p>
    <w:p w14:paraId="276DDB44" w14:textId="29BAE892" w:rsidR="0021057F" w:rsidRPr="00204AB7" w:rsidRDefault="00DF73BF"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4</w:t>
      </w:r>
      <w:r w:rsidRPr="00204AB7">
        <w:rPr>
          <w:rFonts w:eastAsiaTheme="minorEastAsia"/>
          <w:color w:val="0D0D0D" w:themeColor="text1" w:themeTint="F2"/>
          <w:vertAlign w:val="superscript"/>
          <w:lang w:eastAsia="en-US"/>
        </w:rPr>
        <w:t>2</w:t>
      </w:r>
      <w:r w:rsidRPr="00204AB7">
        <w:rPr>
          <w:rFonts w:eastAsiaTheme="minorEastAsia"/>
          <w:color w:val="0D0D0D" w:themeColor="text1" w:themeTint="F2"/>
          <w:lang w:eastAsia="en-US"/>
        </w:rPr>
        <w:t>) оцінку наявності достатніх ресурсів для виконання річного плану проведення аудиторських перевірок надавача фінансових платіжних послуг;”;</w:t>
      </w:r>
    </w:p>
    <w:p w14:paraId="0278FEB0" w14:textId="3218CF59" w:rsidR="00DF73BF" w:rsidRPr="00204AB7" w:rsidRDefault="009F5050"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у підпункті 7 слова “</w:t>
      </w:r>
      <w:r w:rsidR="000264B8" w:rsidRPr="00204AB7">
        <w:rPr>
          <w:rFonts w:eastAsiaTheme="minorEastAsia"/>
          <w:color w:val="0D0D0D" w:themeColor="text1" w:themeTint="F2"/>
          <w:lang w:eastAsia="en-US"/>
        </w:rPr>
        <w:t xml:space="preserve">звітів </w:t>
      </w:r>
      <w:r w:rsidRPr="00204AB7">
        <w:rPr>
          <w:rFonts w:eastAsiaTheme="minorEastAsia"/>
          <w:color w:val="0D0D0D" w:themeColor="text1" w:themeTint="F2"/>
          <w:lang w:eastAsia="en-US"/>
        </w:rPr>
        <w:t>за результатами проведення внутрішніх аудиторських перевірок” замінити словами “аудиторських звітів про результати проведення внутрішніх аудиторських перевірок надавача фінансових платіжних послуг (далі – аудиторський звіт)”;</w:t>
      </w:r>
    </w:p>
    <w:p w14:paraId="5FC5065B" w14:textId="26E1DCE0" w:rsidR="009F5050" w:rsidRPr="00204AB7" w:rsidRDefault="009F5050"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підпункт 10 доповнити словами “, а також </w:t>
      </w:r>
      <w:r w:rsidR="00AB14DA" w:rsidRPr="00204AB7">
        <w:rPr>
          <w:rFonts w:eastAsiaTheme="minorEastAsia"/>
          <w:color w:val="0D0D0D" w:themeColor="text1" w:themeTint="F2"/>
          <w:lang w:eastAsia="en-US"/>
        </w:rPr>
        <w:t xml:space="preserve">внутрішню </w:t>
      </w:r>
      <w:r w:rsidRPr="00204AB7">
        <w:rPr>
          <w:rFonts w:eastAsiaTheme="minorEastAsia"/>
          <w:color w:val="0D0D0D" w:themeColor="text1" w:themeTint="F2"/>
          <w:lang w:eastAsia="en-US"/>
        </w:rPr>
        <w:t>оцінку ефективності внутрішнього аудиту з дотриманням Глобальних стандартів внутрішнього аудиту”;</w:t>
      </w:r>
    </w:p>
    <w:p w14:paraId="2CF2B688" w14:textId="4510DD17" w:rsidR="00D2201C" w:rsidRPr="00204AB7" w:rsidRDefault="00D2201C"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у підпункті 18 слова “положення про внутрішній аудит” замінити словами “внутрішніх документів з питань внутрішнього аудиту”;</w:t>
      </w:r>
    </w:p>
    <w:p w14:paraId="042BFDFB" w14:textId="04903FF8" w:rsidR="009F5050" w:rsidRPr="00204AB7" w:rsidRDefault="00497BDB"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підпункт 19 викласти у такій редакції:</w:t>
      </w:r>
    </w:p>
    <w:p w14:paraId="0E464F05" w14:textId="15A10BD7" w:rsidR="00497BDB" w:rsidRPr="00C16A02" w:rsidRDefault="00497BDB" w:rsidP="00497BDB">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“19) </w:t>
      </w:r>
      <w:r w:rsidR="00D25B4F" w:rsidRPr="00204AB7">
        <w:rPr>
          <w:rFonts w:eastAsiaTheme="minorEastAsia"/>
          <w:color w:val="0D0D0D" w:themeColor="text1" w:themeTint="F2"/>
          <w:lang w:eastAsia="en-US"/>
        </w:rPr>
        <w:t xml:space="preserve">забезпечення безперервності та постійного професійного розвитку компетенцій головного внутрішнього аудитора, внутрішніх аудиторів надавача фінансових </w:t>
      </w:r>
      <w:r w:rsidR="00D25B4F" w:rsidRPr="00C16A02">
        <w:rPr>
          <w:rFonts w:eastAsiaTheme="minorEastAsia"/>
          <w:color w:val="0D0D0D" w:themeColor="text1" w:themeTint="F2"/>
          <w:lang w:eastAsia="en-US"/>
        </w:rPr>
        <w:t>платіжних послуг та їх навчання для підвищення еф</w:t>
      </w:r>
      <w:r w:rsidR="00C1709C" w:rsidRPr="00C16A02">
        <w:rPr>
          <w:rFonts w:eastAsiaTheme="minorEastAsia"/>
          <w:color w:val="0D0D0D" w:themeColor="text1" w:themeTint="F2"/>
          <w:lang w:eastAsia="en-US"/>
        </w:rPr>
        <w:t>ективності внутрішнього аудиту</w:t>
      </w:r>
      <w:r w:rsidRPr="00C16A02">
        <w:rPr>
          <w:rFonts w:eastAsiaTheme="minorEastAsia"/>
          <w:color w:val="0D0D0D" w:themeColor="text1" w:themeTint="F2"/>
          <w:lang w:eastAsia="en-US"/>
        </w:rPr>
        <w:t>;”</w:t>
      </w:r>
      <w:r w:rsidR="00C1709C" w:rsidRPr="00C16A02">
        <w:rPr>
          <w:rFonts w:eastAsiaTheme="minorEastAsia"/>
          <w:color w:val="0D0D0D" w:themeColor="text1" w:themeTint="F2"/>
          <w:lang w:eastAsia="en-US"/>
        </w:rPr>
        <w:t>;</w:t>
      </w:r>
    </w:p>
    <w:p w14:paraId="32B7D6BF" w14:textId="7EEEA077" w:rsidR="00C66444" w:rsidRPr="00C16A02" w:rsidRDefault="00C66444" w:rsidP="00C66444">
      <w:pPr>
        <w:ind w:firstLine="567"/>
        <w:rPr>
          <w:rFonts w:eastAsiaTheme="minorEastAsia"/>
          <w:color w:val="0D0D0D" w:themeColor="text1" w:themeTint="F2"/>
          <w:lang w:eastAsia="en-US"/>
        </w:rPr>
      </w:pPr>
      <w:r w:rsidRPr="00C16A02">
        <w:rPr>
          <w:rFonts w:eastAsiaTheme="minorEastAsia"/>
          <w:color w:val="0D0D0D" w:themeColor="text1" w:themeTint="F2"/>
          <w:lang w:eastAsia="en-US"/>
        </w:rPr>
        <w:t>главу після пункту 114 доповнити двома новими пунктами 114</w:t>
      </w:r>
      <w:r w:rsidRPr="00C16A02">
        <w:rPr>
          <w:rFonts w:eastAsiaTheme="minorEastAsia"/>
          <w:color w:val="0D0D0D" w:themeColor="text1" w:themeTint="F2"/>
          <w:vertAlign w:val="superscript"/>
          <w:lang w:eastAsia="en-US"/>
        </w:rPr>
        <w:t>1</w:t>
      </w:r>
      <w:r w:rsidRPr="00C16A02">
        <w:rPr>
          <w:rFonts w:eastAsiaTheme="minorEastAsia"/>
          <w:color w:val="0D0D0D" w:themeColor="text1" w:themeTint="F2"/>
          <w:lang w:eastAsia="en-US"/>
        </w:rPr>
        <w:t>, 114</w:t>
      </w:r>
      <w:r w:rsidRPr="00C16A02">
        <w:rPr>
          <w:rFonts w:eastAsiaTheme="minorEastAsia"/>
          <w:color w:val="0D0D0D" w:themeColor="text1" w:themeTint="F2"/>
          <w:vertAlign w:val="superscript"/>
          <w:lang w:eastAsia="en-US"/>
        </w:rPr>
        <w:t>2</w:t>
      </w:r>
      <w:r w:rsidRPr="00C16A02">
        <w:rPr>
          <w:rFonts w:eastAsiaTheme="minorEastAsia"/>
          <w:color w:val="0D0D0D" w:themeColor="text1" w:themeTint="F2"/>
          <w:lang w:eastAsia="en-US"/>
        </w:rPr>
        <w:t xml:space="preserve"> такого змісту:</w:t>
      </w:r>
    </w:p>
    <w:p w14:paraId="6AC7D261" w14:textId="0C04F19A" w:rsidR="001D17EE" w:rsidRPr="00C16A02" w:rsidRDefault="001D17EE" w:rsidP="001D17EE">
      <w:pPr>
        <w:ind w:firstLine="567"/>
        <w:rPr>
          <w:rFonts w:eastAsiaTheme="minorEastAsia"/>
          <w:color w:val="0D0D0D" w:themeColor="text1" w:themeTint="F2"/>
          <w:lang w:eastAsia="en-US"/>
        </w:rPr>
      </w:pPr>
      <w:r w:rsidRPr="00C16A02">
        <w:rPr>
          <w:rFonts w:eastAsiaTheme="minorEastAsia"/>
          <w:color w:val="0D0D0D" w:themeColor="text1" w:themeTint="F2"/>
          <w:lang w:eastAsia="en-US"/>
        </w:rPr>
        <w:t>“</w:t>
      </w:r>
      <w:r w:rsidR="00C66444" w:rsidRPr="00C16A02">
        <w:rPr>
          <w:rFonts w:eastAsiaTheme="minorEastAsia"/>
          <w:color w:val="0D0D0D" w:themeColor="text1" w:themeTint="F2"/>
          <w:lang w:eastAsia="en-US"/>
        </w:rPr>
        <w:t>114</w:t>
      </w:r>
      <w:r w:rsidR="00C66444" w:rsidRPr="00C16A02">
        <w:rPr>
          <w:rFonts w:eastAsiaTheme="minorEastAsia"/>
          <w:color w:val="0D0D0D" w:themeColor="text1" w:themeTint="F2"/>
          <w:vertAlign w:val="superscript"/>
          <w:lang w:eastAsia="en-US"/>
        </w:rPr>
        <w:t>1</w:t>
      </w:r>
      <w:r w:rsidR="00C66444" w:rsidRPr="00C16A02">
        <w:rPr>
          <w:rFonts w:eastAsiaTheme="minorEastAsia"/>
          <w:color w:val="0D0D0D" w:themeColor="text1" w:themeTint="F2"/>
          <w:lang w:eastAsia="en-US"/>
        </w:rPr>
        <w:t xml:space="preserve">. </w:t>
      </w:r>
      <w:r w:rsidRPr="00C16A02">
        <w:rPr>
          <w:rFonts w:eastAsiaTheme="minorEastAsia"/>
          <w:color w:val="0D0D0D" w:themeColor="text1" w:themeTint="F2"/>
          <w:lang w:eastAsia="en-US"/>
        </w:rPr>
        <w:t>Вимоги, передбачені підпунктом 19 пункту 114 глави 20 розділу V цього Положення, можуть бути виконані шляхом:</w:t>
      </w:r>
    </w:p>
    <w:p w14:paraId="0EDEB985" w14:textId="77777777" w:rsidR="001D17EE" w:rsidRPr="00C16A02" w:rsidRDefault="001D17EE" w:rsidP="001D17EE">
      <w:pPr>
        <w:ind w:firstLine="567"/>
        <w:rPr>
          <w:rFonts w:eastAsiaTheme="minorEastAsia"/>
          <w:color w:val="0D0D0D" w:themeColor="text1" w:themeTint="F2"/>
          <w:lang w:eastAsia="en-US"/>
        </w:rPr>
      </w:pPr>
    </w:p>
    <w:p w14:paraId="117FD48C" w14:textId="701D676D" w:rsidR="001D17EE" w:rsidRPr="00C16A02" w:rsidRDefault="001D17EE" w:rsidP="001D17EE">
      <w:pPr>
        <w:pStyle w:val="af3"/>
        <w:numPr>
          <w:ilvl w:val="0"/>
          <w:numId w:val="7"/>
        </w:numPr>
        <w:ind w:left="0" w:firstLine="567"/>
        <w:rPr>
          <w:rFonts w:eastAsiaTheme="minorEastAsia"/>
          <w:color w:val="0D0D0D" w:themeColor="text1" w:themeTint="F2"/>
          <w:lang w:eastAsia="en-US"/>
        </w:rPr>
      </w:pPr>
      <w:r w:rsidRPr="00C16A02">
        <w:rPr>
          <w:rFonts w:eastAsiaTheme="minorEastAsia"/>
          <w:color w:val="0D0D0D" w:themeColor="text1" w:themeTint="F2"/>
          <w:lang w:eastAsia="en-US"/>
        </w:rPr>
        <w:t>проходження головним внутрішнім аудитором, внутрішніми аудиторами надавача фінансових платіжних послуг відповідного навчання в навчальних закладах, що надають послуги з підвищення кваліфікації внутрішніх аудиторів;</w:t>
      </w:r>
    </w:p>
    <w:p w14:paraId="7009BF4C" w14:textId="77777777" w:rsidR="001D17EE" w:rsidRPr="00C16A02" w:rsidRDefault="001D17EE" w:rsidP="001D17EE">
      <w:pPr>
        <w:pStyle w:val="af3"/>
        <w:ind w:left="567"/>
        <w:rPr>
          <w:rFonts w:eastAsiaTheme="minorEastAsia"/>
          <w:color w:val="0D0D0D" w:themeColor="text1" w:themeTint="F2"/>
          <w:lang w:eastAsia="en-US"/>
        </w:rPr>
      </w:pPr>
    </w:p>
    <w:p w14:paraId="40FCA88A" w14:textId="5CC8F92A" w:rsidR="001D17EE" w:rsidRPr="00C16A02" w:rsidRDefault="001D17EE" w:rsidP="001D17EE">
      <w:pPr>
        <w:pStyle w:val="af3"/>
        <w:numPr>
          <w:ilvl w:val="0"/>
          <w:numId w:val="7"/>
        </w:numPr>
        <w:ind w:left="0" w:firstLine="567"/>
        <w:rPr>
          <w:rFonts w:eastAsiaTheme="minorEastAsia"/>
          <w:color w:val="0D0D0D" w:themeColor="text1" w:themeTint="F2"/>
          <w:lang w:eastAsia="en-US"/>
        </w:rPr>
      </w:pPr>
      <w:r w:rsidRPr="00C16A02">
        <w:rPr>
          <w:rFonts w:eastAsiaTheme="minorEastAsia"/>
          <w:color w:val="0D0D0D" w:themeColor="text1" w:themeTint="F2"/>
          <w:lang w:eastAsia="en-US"/>
        </w:rPr>
        <w:lastRenderedPageBreak/>
        <w:t xml:space="preserve">вивчення головним внутрішнім аудитором, внутрішніми аудиторами надавача фінансових платіжних послуг теорії та практики застосування Глобальних стандартів внутрішнього аудиту, освоєння ними принципів прогнозування та управління ризиками фінансової установи, запобігання шахрайству, методик проведення внутрішніх аудиторських перевірок, використання інформаційних технологій при здійсненні функції внутрішнього аудиту. </w:t>
      </w:r>
    </w:p>
    <w:p w14:paraId="6DBFDB27" w14:textId="77777777" w:rsidR="00C16A02" w:rsidRPr="00C16A02" w:rsidRDefault="00C16A02" w:rsidP="00BB16AE">
      <w:pPr>
        <w:ind w:firstLine="567"/>
        <w:rPr>
          <w:rFonts w:eastAsiaTheme="minorEastAsia"/>
          <w:color w:val="0D0D0D" w:themeColor="text1" w:themeTint="F2"/>
          <w:lang w:eastAsia="en-US"/>
        </w:rPr>
      </w:pPr>
    </w:p>
    <w:p w14:paraId="60417EFE" w14:textId="41A075A4" w:rsidR="004D3472" w:rsidRPr="00204AB7" w:rsidRDefault="004D3472" w:rsidP="00BB16AE">
      <w:pPr>
        <w:ind w:firstLine="567"/>
        <w:rPr>
          <w:rFonts w:eastAsiaTheme="minorEastAsia"/>
          <w:color w:val="0D0D0D" w:themeColor="text1" w:themeTint="F2"/>
          <w:lang w:eastAsia="en-US"/>
        </w:rPr>
      </w:pPr>
      <w:r w:rsidRPr="00C16A02">
        <w:rPr>
          <w:rFonts w:eastAsiaTheme="minorEastAsia"/>
          <w:color w:val="0D0D0D" w:themeColor="text1" w:themeTint="F2"/>
          <w:lang w:eastAsia="en-US"/>
        </w:rPr>
        <w:t>114</w:t>
      </w:r>
      <w:r w:rsidR="00C16A02" w:rsidRPr="00C16A02">
        <w:rPr>
          <w:rFonts w:eastAsiaTheme="minorEastAsia"/>
          <w:color w:val="0D0D0D" w:themeColor="text1" w:themeTint="F2"/>
          <w:vertAlign w:val="superscript"/>
          <w:lang w:eastAsia="en-US"/>
        </w:rPr>
        <w:t>2</w:t>
      </w:r>
      <w:r w:rsidR="00266A00" w:rsidRPr="00C16A02">
        <w:rPr>
          <w:rFonts w:eastAsiaTheme="minorEastAsia"/>
          <w:color w:val="0D0D0D" w:themeColor="text1" w:themeTint="F2"/>
          <w:lang w:eastAsia="en-US"/>
        </w:rPr>
        <w:t>.</w:t>
      </w:r>
      <w:r w:rsidR="00266A00" w:rsidRPr="00C16A02">
        <w:rPr>
          <w:b/>
          <w:color w:val="0D0D0D" w:themeColor="text1" w:themeTint="F2"/>
          <w:shd w:val="clear" w:color="auto" w:fill="FFFFFF"/>
        </w:rPr>
        <w:t xml:space="preserve"> </w:t>
      </w:r>
      <w:r w:rsidR="00266A00" w:rsidRPr="00C16A02">
        <w:rPr>
          <w:rFonts w:eastAsiaTheme="minorEastAsia"/>
          <w:color w:val="0D0D0D" w:themeColor="text1" w:themeTint="F2"/>
          <w:lang w:eastAsia="en-US"/>
        </w:rPr>
        <w:t>Надавач фінансових платіжних послуг зобов’язаний забезпечувати умови для постійного професійного розвитку</w:t>
      </w:r>
      <w:r w:rsidR="00266A00" w:rsidRPr="00204AB7">
        <w:rPr>
          <w:rFonts w:eastAsiaTheme="minorEastAsia"/>
          <w:color w:val="0D0D0D" w:themeColor="text1" w:themeTint="F2"/>
          <w:lang w:eastAsia="en-US"/>
        </w:rPr>
        <w:t xml:space="preserve"> компетенцій головного внутрішнього аудитора, внутрішніх аудиторів надавача фінансових платіжних послуг та їх навчання, а також запровадити систему обов’язкового документування результатів навчання головного внутрішнього аудитора, внутрішніх аудиторів, включаючи сертифікати та/або інші підтверджуючі документи про завершене навчання</w:t>
      </w:r>
      <w:r w:rsidRPr="00204AB7">
        <w:rPr>
          <w:rFonts w:eastAsiaTheme="minorEastAsia"/>
          <w:color w:val="0D0D0D" w:themeColor="text1" w:themeTint="F2"/>
          <w:lang w:eastAsia="en-US"/>
        </w:rPr>
        <w:t>.”;</w:t>
      </w:r>
    </w:p>
    <w:p w14:paraId="13D3ED64" w14:textId="538880BE" w:rsidR="004D3472" w:rsidRPr="00204AB7" w:rsidRDefault="004D3472" w:rsidP="004D3472">
      <w:pPr>
        <w:rPr>
          <w:rFonts w:eastAsiaTheme="minorEastAsia"/>
          <w:color w:val="0D0D0D" w:themeColor="text1" w:themeTint="F2"/>
          <w:lang w:eastAsia="en-US"/>
        </w:rPr>
      </w:pPr>
    </w:p>
    <w:p w14:paraId="53D2F029" w14:textId="3B809612" w:rsidR="004D3472" w:rsidRPr="00204AB7" w:rsidRDefault="004D3472" w:rsidP="00187EAA">
      <w:pPr>
        <w:pStyle w:val="af3"/>
        <w:numPr>
          <w:ilvl w:val="0"/>
          <w:numId w:val="3"/>
        </w:numPr>
        <w:ind w:left="0" w:firstLine="567"/>
        <w:rPr>
          <w:rFonts w:eastAsiaTheme="minorEastAsia"/>
          <w:color w:val="0D0D0D" w:themeColor="text1" w:themeTint="F2"/>
          <w:lang w:eastAsia="en-US"/>
        </w:rPr>
      </w:pPr>
      <w:r w:rsidRPr="00204AB7">
        <w:rPr>
          <w:rFonts w:eastAsiaTheme="minorEastAsia"/>
          <w:color w:val="0D0D0D" w:themeColor="text1" w:themeTint="F2"/>
          <w:lang w:eastAsia="en-US"/>
        </w:rPr>
        <w:t>у главі 21:</w:t>
      </w:r>
    </w:p>
    <w:p w14:paraId="4C487AB2" w14:textId="51684B74" w:rsidR="003D372B" w:rsidRPr="00204AB7" w:rsidRDefault="004D3472" w:rsidP="004D3472">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назву глави викласти у такій редакції: </w:t>
      </w:r>
    </w:p>
    <w:p w14:paraId="04D9CACF" w14:textId="2388A5AC" w:rsidR="004D3472" w:rsidRPr="00204AB7" w:rsidRDefault="004D3472" w:rsidP="003D372B">
      <w:pPr>
        <w:ind w:firstLine="567"/>
        <w:jc w:val="center"/>
        <w:rPr>
          <w:rFonts w:eastAsiaTheme="minorEastAsia"/>
          <w:color w:val="0D0D0D" w:themeColor="text1" w:themeTint="F2"/>
          <w:lang w:eastAsia="en-US"/>
        </w:rPr>
      </w:pPr>
      <w:r w:rsidRPr="00204AB7">
        <w:rPr>
          <w:rFonts w:eastAsiaTheme="minorEastAsia"/>
          <w:color w:val="0D0D0D" w:themeColor="text1" w:themeTint="F2"/>
          <w:lang w:eastAsia="en-US"/>
        </w:rPr>
        <w:t>“21. Внутрішні документи з питань внутрішнього аудиту надавача фінансових платіжних послуг”;</w:t>
      </w:r>
    </w:p>
    <w:p w14:paraId="13183AA9" w14:textId="2DAC7A97" w:rsidR="00264A4E" w:rsidRPr="00204AB7" w:rsidRDefault="00264A4E" w:rsidP="004D3472">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пункт</w:t>
      </w:r>
      <w:r w:rsidR="00970584" w:rsidRPr="00204AB7">
        <w:rPr>
          <w:rFonts w:eastAsiaTheme="minorEastAsia"/>
          <w:color w:val="0D0D0D" w:themeColor="text1" w:themeTint="F2"/>
          <w:lang w:eastAsia="en-US"/>
        </w:rPr>
        <w:t>и</w:t>
      </w:r>
      <w:r w:rsidRPr="00204AB7">
        <w:rPr>
          <w:rFonts w:eastAsiaTheme="minorEastAsia"/>
          <w:color w:val="0D0D0D" w:themeColor="text1" w:themeTint="F2"/>
          <w:lang w:eastAsia="en-US"/>
        </w:rPr>
        <w:t xml:space="preserve"> 118</w:t>
      </w:r>
      <w:r w:rsidR="00970584" w:rsidRPr="00204AB7">
        <w:rPr>
          <w:rFonts w:eastAsiaTheme="minorEastAsia"/>
          <w:color w:val="0D0D0D" w:themeColor="text1" w:themeTint="F2"/>
          <w:lang w:eastAsia="en-US"/>
        </w:rPr>
        <w:t>, 119</w:t>
      </w:r>
      <w:r w:rsidRPr="00204AB7">
        <w:rPr>
          <w:rFonts w:eastAsiaTheme="minorEastAsia"/>
          <w:color w:val="0D0D0D" w:themeColor="text1" w:themeTint="F2"/>
          <w:lang w:eastAsia="en-US"/>
        </w:rPr>
        <w:t xml:space="preserve"> викласти у такій редакції:</w:t>
      </w:r>
    </w:p>
    <w:p w14:paraId="0578ABD9" w14:textId="4A6389CF" w:rsidR="002C20F9" w:rsidRPr="00204AB7" w:rsidRDefault="00264A4E" w:rsidP="002C20F9">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w:t>
      </w:r>
      <w:r w:rsidR="002C20F9" w:rsidRPr="00204AB7">
        <w:rPr>
          <w:rFonts w:eastAsiaTheme="minorEastAsia"/>
          <w:color w:val="0D0D0D" w:themeColor="text1" w:themeTint="F2"/>
          <w:lang w:eastAsia="en-US"/>
        </w:rPr>
        <w:t>118. Надавач фінансових платіжних послуг з урахуванням Глобальних стандартів внутрішнього аудиту зобов’язаний мати внутрішні документи з питань внутрішнього аудиту, які повинні визначати:</w:t>
      </w:r>
    </w:p>
    <w:p w14:paraId="67AAB0B3" w14:textId="77777777" w:rsidR="002C20F9" w:rsidRPr="00204AB7" w:rsidRDefault="002C20F9" w:rsidP="002C20F9">
      <w:pPr>
        <w:pStyle w:val="ab"/>
        <w:ind w:firstLine="567"/>
        <w:rPr>
          <w:rFonts w:eastAsiaTheme="minorEastAsia"/>
          <w:color w:val="0D0D0D" w:themeColor="text1" w:themeTint="F2"/>
          <w:lang w:eastAsia="en-US"/>
        </w:rPr>
      </w:pPr>
    </w:p>
    <w:p w14:paraId="45BD87DD" w14:textId="71D2C54D" w:rsidR="004C708C" w:rsidRPr="00204AB7" w:rsidRDefault="004C708C" w:rsidP="002C20F9">
      <w:pPr>
        <w:pStyle w:val="ab"/>
        <w:ind w:firstLine="567"/>
        <w:rPr>
          <w:rFonts w:eastAsiaTheme="minorEastAsia"/>
          <w:color w:val="0D0D0D" w:themeColor="text1" w:themeTint="F2"/>
          <w:lang w:eastAsia="en-US"/>
        </w:rPr>
      </w:pPr>
      <w:bookmarkStart w:id="1" w:name="n551"/>
      <w:bookmarkEnd w:id="1"/>
      <w:r w:rsidRPr="00204AB7">
        <w:rPr>
          <w:rFonts w:eastAsiaTheme="minorEastAsia"/>
          <w:color w:val="0D0D0D" w:themeColor="text1" w:themeTint="F2"/>
          <w:lang w:eastAsia="en-US"/>
        </w:rPr>
        <w:t>1) стратегію внутрішнього аудиту надавача фінансових платіжних послуг, яка щонайменше</w:t>
      </w:r>
      <w:r w:rsidR="00733263" w:rsidRPr="00204AB7">
        <w:rPr>
          <w:rFonts w:eastAsiaTheme="minorEastAsia"/>
          <w:color w:val="0D0D0D" w:themeColor="text1" w:themeTint="F2"/>
          <w:lang w:eastAsia="en-US"/>
        </w:rPr>
        <w:t xml:space="preserve"> має містити бачення організації та подальшого розвитку функції внутрішнього аудиту, стратегічні цілі та </w:t>
      </w:r>
      <w:r w:rsidR="009667A7">
        <w:rPr>
          <w:rFonts w:eastAsiaTheme="minorEastAsia"/>
          <w:color w:val="0D0D0D" w:themeColor="text1" w:themeTint="F2"/>
          <w:lang w:eastAsia="en-US"/>
        </w:rPr>
        <w:t>заходи</w:t>
      </w:r>
      <w:r w:rsidR="00733263" w:rsidRPr="00204AB7">
        <w:rPr>
          <w:rFonts w:eastAsiaTheme="minorEastAsia"/>
          <w:color w:val="0D0D0D" w:themeColor="text1" w:themeTint="F2"/>
          <w:lang w:eastAsia="en-US"/>
        </w:rPr>
        <w:t xml:space="preserve"> для досягнення стратегічних цілей з підтримки функції внутрішнього аудиту</w:t>
      </w:r>
      <w:r w:rsidRPr="00204AB7">
        <w:rPr>
          <w:rFonts w:eastAsiaTheme="minorEastAsia"/>
          <w:color w:val="0D0D0D" w:themeColor="text1" w:themeTint="F2"/>
          <w:lang w:eastAsia="en-US"/>
        </w:rPr>
        <w:t xml:space="preserve">; </w:t>
      </w:r>
    </w:p>
    <w:p w14:paraId="3B72CDAC" w14:textId="77777777" w:rsidR="004C708C" w:rsidRPr="00204AB7" w:rsidRDefault="004C708C" w:rsidP="002C20F9">
      <w:pPr>
        <w:pStyle w:val="ab"/>
        <w:ind w:firstLine="567"/>
        <w:rPr>
          <w:rFonts w:eastAsiaTheme="minorEastAsia"/>
          <w:color w:val="0D0D0D" w:themeColor="text1" w:themeTint="F2"/>
          <w:lang w:eastAsia="en-US"/>
        </w:rPr>
      </w:pPr>
    </w:p>
    <w:p w14:paraId="42ACF9E2" w14:textId="154062E1" w:rsidR="004C708C" w:rsidRPr="00204AB7" w:rsidRDefault="004C708C" w:rsidP="002C20F9">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2) </w:t>
      </w:r>
      <w:r w:rsidR="00350EFE" w:rsidRPr="00204AB7">
        <w:rPr>
          <w:rFonts w:eastAsiaTheme="minorEastAsia"/>
          <w:color w:val="0D0D0D" w:themeColor="text1" w:themeTint="F2"/>
          <w:lang w:eastAsia="en-US"/>
        </w:rPr>
        <w:t>порядок та процедури</w:t>
      </w:r>
      <w:r w:rsidR="003F4295" w:rsidRPr="00204AB7">
        <w:rPr>
          <w:rFonts w:eastAsiaTheme="minorEastAsia"/>
          <w:color w:val="0D0D0D" w:themeColor="text1" w:themeTint="F2"/>
          <w:lang w:eastAsia="en-US"/>
        </w:rPr>
        <w:t xml:space="preserve"> </w:t>
      </w:r>
      <w:r w:rsidR="002D321C" w:rsidRPr="00204AB7">
        <w:rPr>
          <w:rFonts w:eastAsiaTheme="minorEastAsia"/>
          <w:color w:val="0D0D0D" w:themeColor="text1" w:themeTint="F2"/>
          <w:lang w:eastAsia="en-US"/>
        </w:rPr>
        <w:t>здійснення</w:t>
      </w:r>
      <w:r w:rsidR="00350EFE" w:rsidRPr="00204AB7">
        <w:rPr>
          <w:rFonts w:eastAsiaTheme="minorEastAsia"/>
          <w:color w:val="0D0D0D" w:themeColor="text1" w:themeTint="F2"/>
          <w:lang w:eastAsia="en-US"/>
        </w:rPr>
        <w:t xml:space="preserve"> внутрішнього аудиту надавача фінансових платіжних послуг [складання плану (зміни до плану) проведення внутрішніх аудиторських перевірок надавача фінансових платіжних послуг, оформлення результатів та документування, програми забезпечення та підвищення якості внутрішнього аудиту]</w:t>
      </w:r>
      <w:r w:rsidRPr="00204AB7">
        <w:rPr>
          <w:rFonts w:eastAsiaTheme="minorEastAsia"/>
          <w:color w:val="0D0D0D" w:themeColor="text1" w:themeTint="F2"/>
          <w:lang w:eastAsia="en-US"/>
        </w:rPr>
        <w:t xml:space="preserve">; </w:t>
      </w:r>
    </w:p>
    <w:p w14:paraId="604A07AA" w14:textId="77777777" w:rsidR="004C708C" w:rsidRPr="00204AB7" w:rsidRDefault="004C708C" w:rsidP="002C20F9">
      <w:pPr>
        <w:pStyle w:val="ab"/>
        <w:ind w:firstLine="567"/>
        <w:rPr>
          <w:rFonts w:eastAsiaTheme="minorEastAsia"/>
          <w:color w:val="0D0D0D" w:themeColor="text1" w:themeTint="F2"/>
          <w:lang w:eastAsia="en-US"/>
        </w:rPr>
      </w:pPr>
    </w:p>
    <w:p w14:paraId="40AC8BD4" w14:textId="256D9DEE" w:rsidR="004C48CB" w:rsidRPr="00204AB7" w:rsidRDefault="004C708C" w:rsidP="002C20F9">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3) </w:t>
      </w:r>
      <w:r w:rsidR="00350EFE" w:rsidRPr="00204AB7">
        <w:rPr>
          <w:rFonts w:eastAsiaTheme="minorEastAsia"/>
          <w:color w:val="0D0D0D" w:themeColor="text1" w:themeTint="F2"/>
          <w:lang w:eastAsia="en-US"/>
        </w:rPr>
        <w:t xml:space="preserve">методологію внутрішнього аудиту надавача фінансових платіжних послуг, яка щонайменше має містити методологію побудови відносин і комунікації між підрозділом внутрішнього аудиту надавача фінансових платіжних послуг та особами, які прямо або опосередковано зацікавлені в діяльності надавача фінансових платіжних послуг і його результатах, </w:t>
      </w:r>
      <w:r w:rsidR="00350EFE" w:rsidRPr="00204AB7">
        <w:rPr>
          <w:rFonts w:eastAsiaTheme="minorEastAsia"/>
          <w:color w:val="0D0D0D" w:themeColor="text1" w:themeTint="F2"/>
          <w:lang w:eastAsia="en-US"/>
        </w:rPr>
        <w:lastRenderedPageBreak/>
        <w:t>методологію управління ресурсами</w:t>
      </w:r>
      <w:r w:rsidR="00F95742" w:rsidRPr="00204AB7">
        <w:rPr>
          <w:rFonts w:eastAsiaTheme="minorEastAsia"/>
          <w:color w:val="0D0D0D" w:themeColor="text1" w:themeTint="F2"/>
          <w:lang w:eastAsia="en-US"/>
        </w:rPr>
        <w:t xml:space="preserve"> внутрішнього аудиту</w:t>
      </w:r>
      <w:r w:rsidR="00582C14" w:rsidRPr="00204AB7">
        <w:rPr>
          <w:rFonts w:eastAsiaTheme="minorEastAsia"/>
          <w:color w:val="0D0D0D" w:themeColor="text1" w:themeTint="F2"/>
          <w:lang w:eastAsia="en-US"/>
        </w:rPr>
        <w:t xml:space="preserve"> для</w:t>
      </w:r>
      <w:r w:rsidR="00F95742" w:rsidRPr="00204AB7">
        <w:rPr>
          <w:rFonts w:eastAsiaTheme="minorEastAsia"/>
          <w:color w:val="0D0D0D" w:themeColor="text1" w:themeTint="F2"/>
          <w:lang w:eastAsia="en-US"/>
        </w:rPr>
        <w:t xml:space="preserve"> реалізації стратегії внутрішнього аудиту</w:t>
      </w:r>
      <w:r w:rsidR="004C48CB" w:rsidRPr="00204AB7">
        <w:rPr>
          <w:rFonts w:eastAsiaTheme="minorEastAsia"/>
          <w:color w:val="0D0D0D" w:themeColor="text1" w:themeTint="F2"/>
          <w:lang w:eastAsia="en-US"/>
        </w:rPr>
        <w:t>;</w:t>
      </w:r>
    </w:p>
    <w:p w14:paraId="2C555955" w14:textId="77777777" w:rsidR="004C48CB" w:rsidRPr="00204AB7" w:rsidRDefault="004C48CB" w:rsidP="002C20F9">
      <w:pPr>
        <w:pStyle w:val="ab"/>
        <w:ind w:firstLine="567"/>
        <w:rPr>
          <w:rFonts w:eastAsiaTheme="minorEastAsia"/>
          <w:color w:val="0D0D0D" w:themeColor="text1" w:themeTint="F2"/>
          <w:lang w:eastAsia="en-US"/>
        </w:rPr>
      </w:pPr>
    </w:p>
    <w:p w14:paraId="0076E7E9" w14:textId="2929C781" w:rsidR="004C48CB" w:rsidRPr="00204AB7" w:rsidRDefault="004C708C" w:rsidP="002C20F9">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4) п</w:t>
      </w:r>
      <w:r w:rsidR="005D0077" w:rsidRPr="00204AB7">
        <w:rPr>
          <w:rFonts w:eastAsiaTheme="minorEastAsia"/>
          <w:color w:val="0D0D0D" w:themeColor="text1" w:themeTint="F2"/>
          <w:lang w:eastAsia="en-US"/>
        </w:rPr>
        <w:t>орядок</w:t>
      </w:r>
      <w:r w:rsidRPr="00204AB7">
        <w:rPr>
          <w:rFonts w:eastAsiaTheme="minorEastAsia"/>
          <w:color w:val="0D0D0D" w:themeColor="text1" w:themeTint="F2"/>
          <w:lang w:eastAsia="en-US"/>
        </w:rPr>
        <w:t xml:space="preserve"> </w:t>
      </w:r>
      <w:r w:rsidR="002D321C" w:rsidRPr="00204AB7">
        <w:rPr>
          <w:rFonts w:eastAsiaTheme="minorEastAsia"/>
          <w:color w:val="0D0D0D" w:themeColor="text1" w:themeTint="F2"/>
          <w:lang w:eastAsia="en-US"/>
        </w:rPr>
        <w:t xml:space="preserve">організації </w:t>
      </w:r>
      <w:r w:rsidR="00681E6E" w:rsidRPr="00204AB7">
        <w:rPr>
          <w:rFonts w:eastAsiaTheme="minorEastAsia"/>
          <w:color w:val="0D0D0D" w:themeColor="text1" w:themeTint="F2"/>
          <w:lang w:eastAsia="en-US"/>
        </w:rPr>
        <w:t>функції внутрішнього аудиту, який щонайменше має містити</w:t>
      </w:r>
      <w:r w:rsidRPr="00204AB7">
        <w:rPr>
          <w:rFonts w:eastAsiaTheme="minorEastAsia"/>
          <w:color w:val="0D0D0D" w:themeColor="text1" w:themeTint="F2"/>
          <w:lang w:eastAsia="en-US"/>
        </w:rPr>
        <w:t xml:space="preserve"> </w:t>
      </w:r>
      <w:r w:rsidR="002D321C" w:rsidRPr="00204AB7">
        <w:rPr>
          <w:rFonts w:eastAsiaTheme="minorEastAsia"/>
          <w:color w:val="0D0D0D" w:themeColor="text1" w:themeTint="F2"/>
          <w:lang w:eastAsia="en-US"/>
        </w:rPr>
        <w:t xml:space="preserve">мету, </w:t>
      </w:r>
      <w:r w:rsidRPr="00204AB7">
        <w:rPr>
          <w:rFonts w:eastAsiaTheme="minorEastAsia"/>
          <w:color w:val="0D0D0D" w:themeColor="text1" w:themeTint="F2"/>
          <w:lang w:eastAsia="en-US"/>
        </w:rPr>
        <w:t xml:space="preserve">завдання, повноваження та обов’язки підрозділу внутрішнього аудиту, підзвітність підрозділу внутрішнього аудиту; </w:t>
      </w:r>
    </w:p>
    <w:p w14:paraId="1AE60404" w14:textId="77777777" w:rsidR="004C48CB" w:rsidRPr="00204AB7" w:rsidRDefault="004C48CB" w:rsidP="002C20F9">
      <w:pPr>
        <w:pStyle w:val="ab"/>
        <w:ind w:firstLine="567"/>
        <w:rPr>
          <w:rFonts w:eastAsiaTheme="minorEastAsia"/>
          <w:color w:val="0D0D0D" w:themeColor="text1" w:themeTint="F2"/>
          <w:lang w:eastAsia="en-US"/>
        </w:rPr>
      </w:pPr>
    </w:p>
    <w:p w14:paraId="4921D7D1" w14:textId="2F87120E" w:rsidR="00185DBF" w:rsidRPr="00204AB7" w:rsidRDefault="00185DBF" w:rsidP="002C20F9">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5</w:t>
      </w:r>
      <w:r w:rsidR="004C708C" w:rsidRPr="00204AB7">
        <w:rPr>
          <w:rFonts w:eastAsiaTheme="minorEastAsia"/>
          <w:color w:val="0D0D0D" w:themeColor="text1" w:themeTint="F2"/>
          <w:lang w:eastAsia="en-US"/>
        </w:rPr>
        <w:t xml:space="preserve">) шляхи забезпечення постійного професійного розвитку компетенцій головного внутрішнього аудитора, внутрішніх аудиторів та їх навчання; </w:t>
      </w:r>
    </w:p>
    <w:p w14:paraId="71C7DFDC" w14:textId="77777777" w:rsidR="00185DBF" w:rsidRPr="00204AB7" w:rsidRDefault="00185DBF" w:rsidP="002C20F9">
      <w:pPr>
        <w:pStyle w:val="ab"/>
        <w:ind w:firstLine="567"/>
        <w:rPr>
          <w:rFonts w:eastAsiaTheme="minorEastAsia"/>
          <w:color w:val="0D0D0D" w:themeColor="text1" w:themeTint="F2"/>
          <w:lang w:eastAsia="en-US"/>
        </w:rPr>
      </w:pPr>
    </w:p>
    <w:p w14:paraId="3B9E88DC" w14:textId="5096468F" w:rsidR="00B5573C" w:rsidRPr="00204AB7" w:rsidRDefault="00185DBF" w:rsidP="002C20F9">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6</w:t>
      </w:r>
      <w:r w:rsidR="004C708C" w:rsidRPr="00204AB7">
        <w:rPr>
          <w:rFonts w:eastAsiaTheme="minorEastAsia"/>
          <w:color w:val="0D0D0D" w:themeColor="text1" w:themeTint="F2"/>
          <w:lang w:eastAsia="en-US"/>
        </w:rPr>
        <w:t>) критерії визначення значних змін у діяльності надавача фінансових платіжних послуг.</w:t>
      </w:r>
      <w:r w:rsidR="00B5573C" w:rsidRPr="00204AB7">
        <w:rPr>
          <w:rFonts w:eastAsiaTheme="minorEastAsia"/>
          <w:color w:val="0D0D0D" w:themeColor="text1" w:themeTint="F2"/>
          <w:lang w:eastAsia="en-US"/>
        </w:rPr>
        <w:t xml:space="preserve">  </w:t>
      </w:r>
    </w:p>
    <w:p w14:paraId="4B353D3B" w14:textId="77777777" w:rsidR="00970584" w:rsidRPr="00204AB7" w:rsidRDefault="00970584" w:rsidP="00970584">
      <w:pPr>
        <w:pStyle w:val="ab"/>
        <w:ind w:firstLine="567"/>
        <w:rPr>
          <w:rFonts w:eastAsiaTheme="minorEastAsia"/>
          <w:color w:val="0D0D0D" w:themeColor="text1" w:themeTint="F2"/>
          <w:lang w:eastAsia="en-US"/>
        </w:rPr>
      </w:pPr>
    </w:p>
    <w:p w14:paraId="4F90E951" w14:textId="77777777" w:rsidR="00703B56" w:rsidRPr="00204AB7" w:rsidRDefault="00970584" w:rsidP="00703B56">
      <w:pPr>
        <w:pStyle w:val="ab"/>
        <w:ind w:firstLine="567"/>
        <w:rPr>
          <w:color w:val="0D0D0D" w:themeColor="text1" w:themeTint="F2"/>
          <w:shd w:val="clear" w:color="auto" w:fill="FFFFFF"/>
        </w:rPr>
      </w:pPr>
      <w:r w:rsidRPr="00204AB7">
        <w:rPr>
          <w:rFonts w:eastAsiaTheme="minorEastAsia"/>
          <w:color w:val="0D0D0D" w:themeColor="text1" w:themeTint="F2"/>
          <w:lang w:eastAsia="en-US"/>
        </w:rPr>
        <w:t xml:space="preserve">119. </w:t>
      </w:r>
      <w:r w:rsidR="00703B56" w:rsidRPr="00204AB7">
        <w:rPr>
          <w:color w:val="0D0D0D" w:themeColor="text1" w:themeTint="F2"/>
          <w:shd w:val="clear" w:color="auto" w:fill="FFFFFF"/>
        </w:rPr>
        <w:t>В</w:t>
      </w:r>
      <w:r w:rsidR="00703B56" w:rsidRPr="00204AB7">
        <w:rPr>
          <w:color w:val="0D0D0D" w:themeColor="text1" w:themeTint="F2"/>
        </w:rPr>
        <w:t>нутрішні документи з питань внутрішнього аудиту</w:t>
      </w:r>
      <w:r w:rsidR="00703B56" w:rsidRPr="00204AB7">
        <w:rPr>
          <w:color w:val="0D0D0D" w:themeColor="text1" w:themeTint="F2"/>
          <w:shd w:val="clear" w:color="auto" w:fill="FFFFFF"/>
        </w:rPr>
        <w:t xml:space="preserve"> надавача фінансових платіжних послуг </w:t>
      </w:r>
      <w:r w:rsidR="00703B56" w:rsidRPr="00204AB7">
        <w:rPr>
          <w:color w:val="0D0D0D" w:themeColor="text1" w:themeTint="F2"/>
        </w:rPr>
        <w:t>(зміни до них)</w:t>
      </w:r>
      <w:r w:rsidR="00703B56" w:rsidRPr="00204AB7">
        <w:rPr>
          <w:color w:val="0D0D0D" w:themeColor="text1" w:themeTint="F2"/>
          <w:shd w:val="clear" w:color="auto" w:fill="FFFFFF"/>
        </w:rPr>
        <w:t xml:space="preserve"> затверджуються відповідальним органом та повинні відповідати вимогам Закону про платіжні послуги, Закону про фінансові послуги та цього Положення.</w:t>
      </w:r>
    </w:p>
    <w:p w14:paraId="52557441" w14:textId="0F68E28B" w:rsidR="00264A4E" w:rsidRPr="00204AB7" w:rsidRDefault="00703B56" w:rsidP="00703B56">
      <w:pPr>
        <w:pStyle w:val="ab"/>
        <w:ind w:firstLine="567"/>
        <w:rPr>
          <w:rFonts w:eastAsiaTheme="minorEastAsia"/>
          <w:color w:val="0D0D0D" w:themeColor="text1" w:themeTint="F2"/>
          <w:lang w:eastAsia="en-US"/>
        </w:rPr>
      </w:pPr>
      <w:r w:rsidRPr="00204AB7">
        <w:rPr>
          <w:color w:val="0D0D0D" w:themeColor="text1" w:themeTint="F2"/>
          <w:shd w:val="clear" w:color="auto" w:fill="FFFFFF"/>
        </w:rPr>
        <w:t>Надавач фінансових платіжних послуг зобов’язаний періодично (не рідше одного разу на рік) переглядати  внутрішні документи з питань внутрішнього аудиту, які не можуть суперечити вимогам </w:t>
      </w:r>
      <w:hyperlink r:id="rId15" w:tgtFrame="_blank" w:history="1">
        <w:r w:rsidRPr="00204AB7">
          <w:rPr>
            <w:color w:val="0D0D0D" w:themeColor="text1" w:themeTint="F2"/>
          </w:rPr>
          <w:t>Закону про платіжні послуги</w:t>
        </w:r>
      </w:hyperlink>
      <w:r w:rsidRPr="00204AB7">
        <w:rPr>
          <w:color w:val="0D0D0D" w:themeColor="text1" w:themeTint="F2"/>
          <w:shd w:val="clear" w:color="auto" w:fill="FFFFFF"/>
        </w:rPr>
        <w:t>, </w:t>
      </w:r>
      <w:hyperlink r:id="rId16" w:tgtFrame="_blank" w:history="1">
        <w:r w:rsidRPr="00204AB7">
          <w:rPr>
            <w:color w:val="0D0D0D" w:themeColor="text1" w:themeTint="F2"/>
          </w:rPr>
          <w:t>Закону про фінансові компанії</w:t>
        </w:r>
      </w:hyperlink>
      <w:r w:rsidRPr="00204AB7">
        <w:rPr>
          <w:color w:val="0D0D0D" w:themeColor="text1" w:themeTint="F2"/>
          <w:shd w:val="clear" w:color="auto" w:fill="FFFFFF"/>
        </w:rPr>
        <w:t> та цього Положення</w:t>
      </w:r>
      <w:r w:rsidR="00970584" w:rsidRPr="00204AB7">
        <w:rPr>
          <w:rFonts w:eastAsiaTheme="minorEastAsia"/>
          <w:color w:val="0D0D0D" w:themeColor="text1" w:themeTint="F2"/>
          <w:lang w:eastAsia="en-US"/>
        </w:rPr>
        <w:t>.</w:t>
      </w:r>
      <w:r w:rsidR="00264A4E" w:rsidRPr="00204AB7">
        <w:rPr>
          <w:rFonts w:eastAsiaTheme="minorEastAsia"/>
          <w:color w:val="0D0D0D" w:themeColor="text1" w:themeTint="F2"/>
          <w:lang w:eastAsia="en-US"/>
        </w:rPr>
        <w:t>”</w:t>
      </w:r>
      <w:r w:rsidR="00970584" w:rsidRPr="00204AB7">
        <w:rPr>
          <w:rFonts w:eastAsiaTheme="minorEastAsia"/>
          <w:color w:val="0D0D0D" w:themeColor="text1" w:themeTint="F2"/>
          <w:lang w:eastAsia="en-US"/>
        </w:rPr>
        <w:t>;</w:t>
      </w:r>
    </w:p>
    <w:p w14:paraId="4D4A7903" w14:textId="11981F92" w:rsidR="00970584" w:rsidRPr="00204AB7" w:rsidRDefault="001B4D83" w:rsidP="00970584">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пункт 120 виключити;</w:t>
      </w:r>
    </w:p>
    <w:p w14:paraId="5F079157" w14:textId="035EAA04" w:rsidR="001B4D83" w:rsidRPr="00204AB7" w:rsidRDefault="001B4D83" w:rsidP="00970584">
      <w:pPr>
        <w:ind w:firstLine="567"/>
        <w:rPr>
          <w:rFonts w:eastAsiaTheme="minorEastAsia"/>
          <w:color w:val="0D0D0D" w:themeColor="text1" w:themeTint="F2"/>
          <w:lang w:eastAsia="en-US"/>
        </w:rPr>
      </w:pPr>
    </w:p>
    <w:p w14:paraId="61AD026A" w14:textId="095BF434" w:rsidR="001B4D83" w:rsidRPr="00204AB7" w:rsidRDefault="001B4D83" w:rsidP="00970584">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4) у главі 22:</w:t>
      </w:r>
    </w:p>
    <w:p w14:paraId="6CF6873B" w14:textId="42785F00" w:rsidR="001B4D83" w:rsidRPr="00204AB7" w:rsidRDefault="00A555B1" w:rsidP="00970584">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пункт</w:t>
      </w:r>
      <w:r w:rsidR="006B51F6" w:rsidRPr="00204AB7">
        <w:rPr>
          <w:rFonts w:eastAsiaTheme="minorEastAsia"/>
          <w:color w:val="0D0D0D" w:themeColor="text1" w:themeTint="F2"/>
          <w:lang w:eastAsia="en-US"/>
        </w:rPr>
        <w:t>и</w:t>
      </w:r>
      <w:r w:rsidRPr="00204AB7">
        <w:rPr>
          <w:rFonts w:eastAsiaTheme="minorEastAsia"/>
          <w:color w:val="0D0D0D" w:themeColor="text1" w:themeTint="F2"/>
          <w:lang w:eastAsia="en-US"/>
        </w:rPr>
        <w:t xml:space="preserve"> 121</w:t>
      </w:r>
      <w:r w:rsidR="006B51F6" w:rsidRPr="00204AB7">
        <w:rPr>
          <w:rFonts w:eastAsiaTheme="minorEastAsia"/>
          <w:color w:val="0D0D0D" w:themeColor="text1" w:themeTint="F2"/>
          <w:lang w:eastAsia="en-US"/>
        </w:rPr>
        <w:t>, 122</w:t>
      </w:r>
      <w:r w:rsidRPr="00204AB7">
        <w:rPr>
          <w:rFonts w:eastAsiaTheme="minorEastAsia"/>
          <w:color w:val="0D0D0D" w:themeColor="text1" w:themeTint="F2"/>
          <w:lang w:eastAsia="en-US"/>
        </w:rPr>
        <w:t xml:space="preserve"> викласти у такій редакції:</w:t>
      </w:r>
    </w:p>
    <w:p w14:paraId="6BF58A7A" w14:textId="77777777" w:rsidR="0032503C" w:rsidRPr="00E80100" w:rsidRDefault="00A555B1" w:rsidP="0032503C">
      <w:pPr>
        <w:ind w:firstLine="567"/>
        <w:rPr>
          <w:rFonts w:eastAsiaTheme="minorEastAsia"/>
          <w:color w:val="0D0D0D" w:themeColor="text1" w:themeTint="F2"/>
          <w:lang w:val="ru-RU" w:eastAsia="en-US"/>
        </w:rPr>
      </w:pPr>
      <w:r w:rsidRPr="00204AB7">
        <w:rPr>
          <w:rFonts w:eastAsiaTheme="minorEastAsia"/>
          <w:color w:val="0D0D0D" w:themeColor="text1" w:themeTint="F2"/>
          <w:lang w:eastAsia="en-US"/>
        </w:rPr>
        <w:t xml:space="preserve">“121. </w:t>
      </w:r>
      <w:r w:rsidR="0032503C" w:rsidRPr="00204AB7">
        <w:rPr>
          <w:rFonts w:eastAsiaTheme="minorEastAsia"/>
          <w:color w:val="0D0D0D" w:themeColor="text1" w:themeTint="F2"/>
          <w:lang w:eastAsia="en-US"/>
        </w:rPr>
        <w:t xml:space="preserve">Підрозділ внутрішнього аудиту за результатами проведеної роботи готує та подає відповідальному органу: </w:t>
      </w:r>
    </w:p>
    <w:p w14:paraId="4B1D5733" w14:textId="77777777" w:rsidR="0032503C" w:rsidRPr="00204AB7" w:rsidRDefault="0032503C" w:rsidP="0032503C">
      <w:pPr>
        <w:ind w:firstLine="567"/>
        <w:rPr>
          <w:rFonts w:eastAsiaTheme="minorEastAsia"/>
          <w:color w:val="0D0D0D" w:themeColor="text1" w:themeTint="F2"/>
          <w:lang w:eastAsia="en-US"/>
        </w:rPr>
      </w:pPr>
    </w:p>
    <w:p w14:paraId="10232B71" w14:textId="5CEE6003" w:rsidR="0032503C" w:rsidRPr="00204AB7" w:rsidRDefault="0032503C" w:rsidP="0032503C">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1) два рази на рік протягом 15 днів місяця, наступного за звітним періодом (пів року) звіт про діяльність підрозділу внутрішнього аудиту та документи за результатами внутрішнього аудиту; </w:t>
      </w:r>
    </w:p>
    <w:p w14:paraId="3FE6408F" w14:textId="77777777" w:rsidR="0032503C" w:rsidRPr="00204AB7" w:rsidRDefault="0032503C" w:rsidP="0032503C">
      <w:pPr>
        <w:ind w:firstLine="567"/>
        <w:rPr>
          <w:rFonts w:eastAsiaTheme="minorEastAsia"/>
          <w:color w:val="0D0D0D" w:themeColor="text1" w:themeTint="F2"/>
          <w:lang w:eastAsia="en-US"/>
        </w:rPr>
      </w:pPr>
    </w:p>
    <w:p w14:paraId="4A38659B" w14:textId="2F5675CD" w:rsidR="00A555B1" w:rsidRPr="00204AB7" w:rsidRDefault="0032503C" w:rsidP="0032503C">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2) не пізніше останнього дня першого місяця року, наступного за звітним, звіт про виконання річного плану проведення внутрішніх аудиторських перевірок надавача фінансових платіжних послуг із наданням підтвердження щодо організаційної незалежності підрозділу внутрішнього аудиту надавача фінансових платіжних послуг, а також внутрішню оцінку ефективності внутрішнього аудиту</w:t>
      </w:r>
      <w:r w:rsidR="007C4439" w:rsidRPr="00204AB7">
        <w:rPr>
          <w:rFonts w:eastAsiaTheme="minorEastAsia"/>
          <w:color w:val="0D0D0D" w:themeColor="text1" w:themeTint="F2"/>
          <w:lang w:eastAsia="en-US"/>
        </w:rPr>
        <w:t>, що здійснюється</w:t>
      </w:r>
      <w:r w:rsidRPr="00204AB7">
        <w:rPr>
          <w:rFonts w:eastAsiaTheme="minorEastAsia"/>
          <w:color w:val="0D0D0D" w:themeColor="text1" w:themeTint="F2"/>
          <w:lang w:eastAsia="en-US"/>
        </w:rPr>
        <w:t xml:space="preserve"> з дотриманням Глобальних стандартів внутрішнього аудиту</w:t>
      </w:r>
      <w:r w:rsidR="00A555B1" w:rsidRPr="00204AB7">
        <w:rPr>
          <w:rFonts w:eastAsiaTheme="minorEastAsia"/>
          <w:color w:val="0D0D0D" w:themeColor="text1" w:themeTint="F2"/>
          <w:lang w:eastAsia="en-US"/>
        </w:rPr>
        <w:t>.</w:t>
      </w:r>
    </w:p>
    <w:p w14:paraId="3455AAD3" w14:textId="77777777" w:rsidR="00005790" w:rsidRPr="00204AB7" w:rsidRDefault="00005790" w:rsidP="00A555B1">
      <w:pPr>
        <w:ind w:firstLine="567"/>
        <w:rPr>
          <w:rFonts w:eastAsiaTheme="minorEastAsia"/>
          <w:color w:val="0D0D0D" w:themeColor="text1" w:themeTint="F2"/>
          <w:lang w:eastAsia="en-US"/>
        </w:rPr>
      </w:pPr>
    </w:p>
    <w:p w14:paraId="6E81A366" w14:textId="71B2C9AE" w:rsidR="0082356D" w:rsidRPr="00204AB7" w:rsidRDefault="00C722C5" w:rsidP="00A555B1">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122. В аудиторському звіті викладаються цілі та обсяг завдань</w:t>
      </w:r>
      <w:r w:rsidR="00896C2D" w:rsidRPr="00204AB7">
        <w:rPr>
          <w:rFonts w:eastAsiaTheme="minorEastAsia"/>
          <w:color w:val="0D0D0D" w:themeColor="text1" w:themeTint="F2"/>
          <w:lang w:eastAsia="en-US"/>
        </w:rPr>
        <w:t xml:space="preserve"> внутрішнього аудиту</w:t>
      </w:r>
      <w:r w:rsidRPr="00204AB7">
        <w:rPr>
          <w:rFonts w:eastAsiaTheme="minorEastAsia"/>
          <w:color w:val="0D0D0D" w:themeColor="text1" w:themeTint="F2"/>
          <w:lang w:eastAsia="en-US"/>
        </w:rPr>
        <w:t xml:space="preserve">, виявлені недоліки в діяльності надавача фінансових платіжних послуг, </w:t>
      </w:r>
      <w:r w:rsidRPr="00204AB7">
        <w:rPr>
          <w:rFonts w:eastAsiaTheme="minorEastAsia"/>
          <w:color w:val="0D0D0D" w:themeColor="text1" w:themeTint="F2"/>
          <w:lang w:eastAsia="en-US"/>
        </w:rPr>
        <w:lastRenderedPageBreak/>
        <w:t>порушення надавачем фінансових платіжних послуг вимог законодавства України, причини, що зумовили такі недоліки та/або порушення, рекомендації щодо їх усунення, а також рекомендації щодо підвищення ефективності процесів управління та контролю надавача фінансових платіжних послуг.”</w:t>
      </w:r>
      <w:r w:rsidR="0082356D" w:rsidRPr="00204AB7">
        <w:rPr>
          <w:rFonts w:eastAsiaTheme="minorEastAsia"/>
          <w:color w:val="0D0D0D" w:themeColor="text1" w:themeTint="F2"/>
          <w:lang w:eastAsia="en-US"/>
        </w:rPr>
        <w:t>;</w:t>
      </w:r>
    </w:p>
    <w:p w14:paraId="489C927B" w14:textId="31E58274" w:rsidR="0082356D" w:rsidRPr="00204AB7" w:rsidRDefault="0082356D" w:rsidP="00A555B1">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у пункті 123 слова “про результати проведення внутрішньої аудиторської перевірки надавача фінансових платіжних послуг складається з урахуванням вимог стандартів внутрішнього аудиту” </w:t>
      </w:r>
      <w:r w:rsidR="00927095" w:rsidRPr="00204AB7">
        <w:rPr>
          <w:rFonts w:eastAsiaTheme="minorEastAsia"/>
          <w:color w:val="0D0D0D" w:themeColor="text1" w:themeTint="F2"/>
          <w:lang w:eastAsia="en-US"/>
        </w:rPr>
        <w:t xml:space="preserve">замінити словами “складається з </w:t>
      </w:r>
      <w:r w:rsidR="00BE5D18" w:rsidRPr="00204AB7">
        <w:rPr>
          <w:rFonts w:eastAsiaTheme="minorEastAsia"/>
          <w:color w:val="0D0D0D" w:themeColor="text1" w:themeTint="F2"/>
          <w:lang w:eastAsia="en-US"/>
        </w:rPr>
        <w:t xml:space="preserve">урахуванням </w:t>
      </w:r>
      <w:r w:rsidR="00927095" w:rsidRPr="00204AB7">
        <w:rPr>
          <w:rFonts w:eastAsiaTheme="minorEastAsia"/>
          <w:color w:val="0D0D0D" w:themeColor="text1" w:themeTint="F2"/>
          <w:lang w:eastAsia="en-US"/>
        </w:rPr>
        <w:t>Глобальних стандартів внутрішнього аудиту”</w:t>
      </w:r>
      <w:r w:rsidR="00F54819" w:rsidRPr="00204AB7">
        <w:rPr>
          <w:rFonts w:eastAsiaTheme="minorEastAsia"/>
          <w:color w:val="0D0D0D" w:themeColor="text1" w:themeTint="F2"/>
          <w:lang w:eastAsia="en-US"/>
        </w:rPr>
        <w:t>;</w:t>
      </w:r>
    </w:p>
    <w:p w14:paraId="52E2C583" w14:textId="4752A17C" w:rsidR="00F54819" w:rsidRPr="00204AB7" w:rsidRDefault="00F54819" w:rsidP="00A555B1">
      <w:pPr>
        <w:ind w:firstLine="567"/>
        <w:rPr>
          <w:rFonts w:eastAsiaTheme="minorEastAsia"/>
          <w:color w:val="0D0D0D" w:themeColor="text1" w:themeTint="F2"/>
          <w:lang w:eastAsia="en-US"/>
        </w:rPr>
      </w:pPr>
      <w:r w:rsidRPr="00204AB7">
        <w:rPr>
          <w:rFonts w:eastAsiaTheme="minorEastAsia"/>
          <w:color w:val="0D0D0D" w:themeColor="text1" w:themeTint="F2"/>
          <w:lang w:eastAsia="en-US"/>
        </w:rPr>
        <w:t>у пункті 124 слова “за результатами внутрішнього аудиту” виключити.</w:t>
      </w:r>
    </w:p>
    <w:p w14:paraId="38D78EA7" w14:textId="093371FC" w:rsidR="00970584" w:rsidRPr="00204AB7" w:rsidRDefault="00970584" w:rsidP="00264A4E">
      <w:pPr>
        <w:pStyle w:val="ab"/>
        <w:ind w:firstLine="567"/>
        <w:rPr>
          <w:rFonts w:eastAsiaTheme="minorEastAsia"/>
          <w:color w:val="0D0D0D" w:themeColor="text1" w:themeTint="F2"/>
          <w:lang w:eastAsia="en-US"/>
        </w:rPr>
      </w:pPr>
    </w:p>
    <w:p w14:paraId="718E9859" w14:textId="349F03C4" w:rsidR="0063496A" w:rsidRPr="00204AB7" w:rsidRDefault="0063496A" w:rsidP="007945C9">
      <w:pPr>
        <w:pStyle w:val="ab"/>
        <w:numPr>
          <w:ilvl w:val="0"/>
          <w:numId w:val="2"/>
        </w:numPr>
        <w:ind w:hanging="644"/>
        <w:rPr>
          <w:rFonts w:eastAsiaTheme="minorEastAsia"/>
          <w:color w:val="0D0D0D" w:themeColor="text1" w:themeTint="F2"/>
          <w:lang w:val="en-US" w:eastAsia="en-US"/>
        </w:rPr>
      </w:pPr>
      <w:r w:rsidRPr="00204AB7">
        <w:rPr>
          <w:rFonts w:eastAsiaTheme="minorEastAsia"/>
          <w:color w:val="0D0D0D" w:themeColor="text1" w:themeTint="F2"/>
          <w:lang w:eastAsia="en-US"/>
        </w:rPr>
        <w:t>У додатку 1:</w:t>
      </w:r>
    </w:p>
    <w:p w14:paraId="53603CC9" w14:textId="77777777" w:rsidR="007945C9" w:rsidRPr="00204AB7" w:rsidRDefault="007945C9" w:rsidP="007945C9">
      <w:pPr>
        <w:pStyle w:val="ab"/>
        <w:ind w:left="1211"/>
        <w:rPr>
          <w:rFonts w:eastAsiaTheme="minorEastAsia"/>
          <w:color w:val="0D0D0D" w:themeColor="text1" w:themeTint="F2"/>
          <w:lang w:val="en-US" w:eastAsia="en-US"/>
        </w:rPr>
      </w:pPr>
    </w:p>
    <w:p w14:paraId="15A88A05" w14:textId="2E906FFD" w:rsidR="0063496A" w:rsidRPr="004124F5" w:rsidRDefault="0063496A" w:rsidP="007945C9">
      <w:pPr>
        <w:pStyle w:val="ab"/>
        <w:numPr>
          <w:ilvl w:val="0"/>
          <w:numId w:val="6"/>
        </w:numPr>
        <w:ind w:left="0" w:firstLine="567"/>
        <w:rPr>
          <w:rFonts w:eastAsiaTheme="minorEastAsia"/>
          <w:color w:val="0D0D0D" w:themeColor="text1" w:themeTint="F2"/>
          <w:lang w:val="ru-RU" w:eastAsia="en-US"/>
        </w:rPr>
      </w:pPr>
      <w:r w:rsidRPr="00204AB7">
        <w:rPr>
          <w:rFonts w:eastAsiaTheme="minorEastAsia"/>
          <w:color w:val="0D0D0D" w:themeColor="text1" w:themeTint="F2"/>
          <w:lang w:eastAsia="en-US"/>
        </w:rPr>
        <w:t>пункти 28-3</w:t>
      </w:r>
      <w:r w:rsidR="004C331A" w:rsidRPr="00204AB7">
        <w:rPr>
          <w:rFonts w:eastAsiaTheme="minorEastAsia"/>
          <w:color w:val="0D0D0D" w:themeColor="text1" w:themeTint="F2"/>
          <w:lang w:eastAsia="en-US"/>
        </w:rPr>
        <w:t>2 викласти у такій редакції:</w:t>
      </w:r>
    </w:p>
    <w:p w14:paraId="21CA3D7A" w14:textId="3D605D9E" w:rsidR="00BF7287" w:rsidRPr="00204AB7" w:rsidRDefault="004C331A" w:rsidP="007945C9">
      <w:pPr>
        <w:pStyle w:val="ab"/>
        <w:ind w:firstLine="567"/>
        <w:rPr>
          <w:color w:val="0D0D0D" w:themeColor="text1" w:themeTint="F2"/>
          <w:shd w:val="clear" w:color="auto" w:fill="FFFFFF"/>
        </w:rPr>
      </w:pPr>
      <w:r w:rsidRPr="004124F5">
        <w:rPr>
          <w:rFonts w:eastAsiaTheme="minorEastAsia"/>
          <w:color w:val="0D0D0D" w:themeColor="text1" w:themeTint="F2"/>
          <w:lang w:val="ru-RU" w:eastAsia="en-US"/>
        </w:rPr>
        <w:t>“</w:t>
      </w:r>
      <w:r w:rsidRPr="00204AB7">
        <w:rPr>
          <w:color w:val="0D0D0D" w:themeColor="text1" w:themeTint="F2"/>
          <w:shd w:val="clear" w:color="auto" w:fill="FFFFFF"/>
        </w:rPr>
        <w:t xml:space="preserve">28. </w:t>
      </w:r>
      <w:r w:rsidR="00EC740F" w:rsidRPr="00204AB7">
        <w:rPr>
          <w:rFonts w:eastAsiaTheme="minorEastAsia"/>
          <w:color w:val="0D0D0D" w:themeColor="text1" w:themeTint="F2"/>
          <w:lang w:eastAsia="en-US"/>
        </w:rPr>
        <w:t xml:space="preserve">Стратегія внутрішнього аудиту надавача фінансових платіжних послуг, яка щонайменше має містити </w:t>
      </w:r>
      <w:r w:rsidR="001F4781" w:rsidRPr="00204AB7">
        <w:rPr>
          <w:rFonts w:eastAsiaTheme="minorEastAsia"/>
          <w:color w:val="0D0D0D" w:themeColor="text1" w:themeTint="F2"/>
          <w:lang w:eastAsia="en-US"/>
        </w:rPr>
        <w:t xml:space="preserve">бачення організації та подальшого розвитку функції внутрішнього аудиту, стратегічні цілі та </w:t>
      </w:r>
      <w:r w:rsidR="004124F5">
        <w:rPr>
          <w:rFonts w:eastAsiaTheme="minorEastAsia"/>
          <w:color w:val="0D0D0D" w:themeColor="text1" w:themeTint="F2"/>
          <w:lang w:eastAsia="en-US"/>
        </w:rPr>
        <w:t>заходи</w:t>
      </w:r>
      <w:r w:rsidR="001F4781" w:rsidRPr="00204AB7">
        <w:rPr>
          <w:rFonts w:eastAsiaTheme="minorEastAsia"/>
          <w:color w:val="0D0D0D" w:themeColor="text1" w:themeTint="F2"/>
          <w:lang w:eastAsia="en-US"/>
        </w:rPr>
        <w:t xml:space="preserve"> для досягнення стратегічних цілей з підтримки функції внутрішнього аудиту</w:t>
      </w:r>
      <w:r w:rsidR="00A6030F" w:rsidRPr="00204AB7">
        <w:rPr>
          <w:color w:val="0D0D0D" w:themeColor="text1" w:themeTint="F2"/>
          <w:shd w:val="clear" w:color="auto" w:fill="FFFFFF"/>
        </w:rPr>
        <w:t>.</w:t>
      </w:r>
    </w:p>
    <w:p w14:paraId="071C0824" w14:textId="77777777" w:rsidR="00D22CE7" w:rsidRPr="00204AB7" w:rsidRDefault="00D22CE7" w:rsidP="007945C9">
      <w:pPr>
        <w:pStyle w:val="ab"/>
        <w:ind w:firstLine="567"/>
        <w:rPr>
          <w:color w:val="0D0D0D" w:themeColor="text1" w:themeTint="F2"/>
          <w:shd w:val="clear" w:color="auto" w:fill="FFFFFF"/>
        </w:rPr>
      </w:pPr>
    </w:p>
    <w:p w14:paraId="38382772" w14:textId="6CDED5F0" w:rsidR="005B5373" w:rsidRPr="00204AB7" w:rsidRDefault="00EC740F" w:rsidP="00EC740F">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29. </w:t>
      </w:r>
      <w:r w:rsidR="005B5373" w:rsidRPr="00204AB7">
        <w:rPr>
          <w:rFonts w:eastAsiaTheme="minorEastAsia"/>
          <w:color w:val="0D0D0D" w:themeColor="text1" w:themeTint="F2"/>
          <w:lang w:eastAsia="en-US"/>
        </w:rPr>
        <w:t xml:space="preserve">Порядок та процедури </w:t>
      </w:r>
      <w:r w:rsidR="00016A91" w:rsidRPr="00204AB7">
        <w:rPr>
          <w:rFonts w:eastAsiaTheme="minorEastAsia"/>
          <w:color w:val="0D0D0D" w:themeColor="text1" w:themeTint="F2"/>
          <w:lang w:eastAsia="en-US"/>
        </w:rPr>
        <w:t xml:space="preserve">здійснення </w:t>
      </w:r>
      <w:r w:rsidR="005B5373" w:rsidRPr="00204AB7">
        <w:rPr>
          <w:rFonts w:eastAsiaTheme="minorEastAsia"/>
          <w:color w:val="0D0D0D" w:themeColor="text1" w:themeTint="F2"/>
          <w:lang w:eastAsia="en-US"/>
        </w:rPr>
        <w:t>внутрішнього аудиту надавача фінансових платіжних послуг [складання плану (зміни до плану) проведення внутрішніх аудиторських перевірок надавача фінансових платіжних послуг, оформлення результатів та документування, програми забезпечення та підвищення якості внутрішнього аудиту].</w:t>
      </w:r>
    </w:p>
    <w:p w14:paraId="2629999A" w14:textId="77777777" w:rsidR="00D22CE7" w:rsidRPr="00204AB7" w:rsidRDefault="00D22CE7" w:rsidP="00EC740F">
      <w:pPr>
        <w:pStyle w:val="ab"/>
        <w:ind w:firstLine="567"/>
        <w:rPr>
          <w:rFonts w:eastAsiaTheme="minorEastAsia"/>
          <w:color w:val="0D0D0D" w:themeColor="text1" w:themeTint="F2"/>
          <w:lang w:eastAsia="en-US"/>
        </w:rPr>
      </w:pPr>
    </w:p>
    <w:p w14:paraId="21F7D2E5" w14:textId="6EC39876" w:rsidR="00EC740F" w:rsidRPr="00204AB7" w:rsidRDefault="005B5373" w:rsidP="00EC740F">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30. </w:t>
      </w:r>
      <w:r w:rsidR="00EC740F" w:rsidRPr="00204AB7">
        <w:rPr>
          <w:rFonts w:eastAsiaTheme="minorEastAsia"/>
          <w:color w:val="0D0D0D" w:themeColor="text1" w:themeTint="F2"/>
          <w:lang w:eastAsia="en-US"/>
        </w:rPr>
        <w:t>Методологія внутрішнього аудиту надавача фінансових платіжних послуг, яка щонайменше має містити методологію побудови відносин і комунікації між підрозділом внутрішнього аудиту надавача фінансових платіжних послуг та особами, які прямо або опосередковано зацікавлені в діяльності надавача фінансових платіжних послуг і його результатах, методологію управління ресурсами</w:t>
      </w:r>
      <w:r w:rsidR="006419F7" w:rsidRPr="00204AB7">
        <w:rPr>
          <w:rFonts w:eastAsiaTheme="minorEastAsia"/>
          <w:color w:val="0D0D0D" w:themeColor="text1" w:themeTint="F2"/>
          <w:lang w:eastAsia="en-US"/>
        </w:rPr>
        <w:t xml:space="preserve"> внутрішнього аудиту </w:t>
      </w:r>
      <w:r w:rsidR="00F32DB6" w:rsidRPr="00204AB7">
        <w:rPr>
          <w:rFonts w:eastAsiaTheme="minorEastAsia"/>
          <w:color w:val="0D0D0D" w:themeColor="text1" w:themeTint="F2"/>
          <w:lang w:eastAsia="en-US"/>
        </w:rPr>
        <w:t>для</w:t>
      </w:r>
      <w:r w:rsidR="006419F7" w:rsidRPr="00204AB7">
        <w:rPr>
          <w:rFonts w:eastAsiaTheme="minorEastAsia"/>
          <w:color w:val="0D0D0D" w:themeColor="text1" w:themeTint="F2"/>
          <w:lang w:eastAsia="en-US"/>
        </w:rPr>
        <w:t xml:space="preserve"> реалізації стратегії внутрішнього аудиту</w:t>
      </w:r>
      <w:r w:rsidR="00EC740F" w:rsidRPr="00204AB7">
        <w:rPr>
          <w:rFonts w:eastAsiaTheme="minorEastAsia"/>
          <w:color w:val="0D0D0D" w:themeColor="text1" w:themeTint="F2"/>
          <w:lang w:eastAsia="en-US"/>
        </w:rPr>
        <w:t xml:space="preserve">. </w:t>
      </w:r>
    </w:p>
    <w:p w14:paraId="45360F05" w14:textId="77777777" w:rsidR="00D22CE7" w:rsidRPr="00204AB7" w:rsidRDefault="00D22CE7" w:rsidP="00EC740F">
      <w:pPr>
        <w:pStyle w:val="ab"/>
        <w:ind w:firstLine="567"/>
        <w:rPr>
          <w:rFonts w:eastAsiaTheme="minorEastAsia"/>
          <w:color w:val="0D0D0D" w:themeColor="text1" w:themeTint="F2"/>
          <w:lang w:eastAsia="en-US"/>
        </w:rPr>
      </w:pPr>
    </w:p>
    <w:p w14:paraId="34856517" w14:textId="0A927711" w:rsidR="00EC740F" w:rsidRPr="00204AB7" w:rsidRDefault="00EC740F" w:rsidP="00EC740F">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31. П</w:t>
      </w:r>
      <w:r w:rsidR="0040194A" w:rsidRPr="00204AB7">
        <w:rPr>
          <w:rFonts w:eastAsiaTheme="minorEastAsia"/>
          <w:color w:val="0D0D0D" w:themeColor="text1" w:themeTint="F2"/>
          <w:lang w:eastAsia="en-US"/>
        </w:rPr>
        <w:t>орядок</w:t>
      </w:r>
      <w:r w:rsidRPr="00204AB7">
        <w:rPr>
          <w:rFonts w:eastAsiaTheme="minorEastAsia"/>
          <w:color w:val="0D0D0D" w:themeColor="text1" w:themeTint="F2"/>
          <w:lang w:eastAsia="en-US"/>
        </w:rPr>
        <w:t xml:space="preserve"> </w:t>
      </w:r>
      <w:r w:rsidR="00016A91" w:rsidRPr="00204AB7">
        <w:rPr>
          <w:rFonts w:eastAsiaTheme="minorEastAsia"/>
          <w:color w:val="0D0D0D" w:themeColor="text1" w:themeTint="F2"/>
          <w:lang w:eastAsia="en-US"/>
        </w:rPr>
        <w:t xml:space="preserve">організації </w:t>
      </w:r>
      <w:r w:rsidRPr="00204AB7">
        <w:rPr>
          <w:rFonts w:eastAsiaTheme="minorEastAsia"/>
          <w:color w:val="0D0D0D" w:themeColor="text1" w:themeTint="F2"/>
          <w:lang w:eastAsia="en-US"/>
        </w:rPr>
        <w:t xml:space="preserve">функції внутрішнього аудиту, який щонайменше має містити </w:t>
      </w:r>
      <w:r w:rsidR="00016A91" w:rsidRPr="00204AB7">
        <w:rPr>
          <w:rFonts w:eastAsiaTheme="minorEastAsia"/>
          <w:color w:val="0D0D0D" w:themeColor="text1" w:themeTint="F2"/>
          <w:lang w:eastAsia="en-US"/>
        </w:rPr>
        <w:t xml:space="preserve">мету, </w:t>
      </w:r>
      <w:r w:rsidRPr="00204AB7">
        <w:rPr>
          <w:rFonts w:eastAsiaTheme="minorEastAsia"/>
          <w:color w:val="0D0D0D" w:themeColor="text1" w:themeTint="F2"/>
          <w:lang w:eastAsia="en-US"/>
        </w:rPr>
        <w:t xml:space="preserve">завдання, повноваження та обов’язки підрозділу внутрішнього аудиту, підзвітність підрозділу внутрішнього аудиту. </w:t>
      </w:r>
    </w:p>
    <w:p w14:paraId="346CE3B7" w14:textId="77777777" w:rsidR="00D22CE7" w:rsidRPr="00204AB7" w:rsidRDefault="00D22CE7" w:rsidP="00EC740F">
      <w:pPr>
        <w:pStyle w:val="ab"/>
        <w:ind w:firstLine="567"/>
        <w:rPr>
          <w:rFonts w:eastAsiaTheme="minorEastAsia"/>
          <w:color w:val="0D0D0D" w:themeColor="text1" w:themeTint="F2"/>
          <w:lang w:eastAsia="en-US"/>
        </w:rPr>
      </w:pPr>
    </w:p>
    <w:p w14:paraId="6B761CC9" w14:textId="3E21167A" w:rsidR="00EC740F" w:rsidRPr="00204AB7" w:rsidRDefault="00EC740F" w:rsidP="00EC740F">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32. Шляхи забезпечення постійного професійного розвитку компетенцій головного внутрішнього аудитора, внутрішніх аудиторів та їх навчання.</w:t>
      </w:r>
    </w:p>
    <w:p w14:paraId="2D3B4587" w14:textId="77777777" w:rsidR="00EC740F" w:rsidRPr="00204AB7" w:rsidRDefault="00EC740F" w:rsidP="00EC740F">
      <w:pPr>
        <w:pStyle w:val="ab"/>
        <w:ind w:firstLine="567"/>
        <w:rPr>
          <w:rFonts w:eastAsiaTheme="minorEastAsia"/>
          <w:color w:val="0D0D0D" w:themeColor="text1" w:themeTint="F2"/>
          <w:lang w:eastAsia="en-US"/>
        </w:rPr>
      </w:pPr>
    </w:p>
    <w:p w14:paraId="4973689E" w14:textId="038DC11E" w:rsidR="004C331A" w:rsidRPr="00204AB7" w:rsidRDefault="007945C9" w:rsidP="007945C9">
      <w:pPr>
        <w:pStyle w:val="ab"/>
        <w:numPr>
          <w:ilvl w:val="0"/>
          <w:numId w:val="6"/>
        </w:numPr>
        <w:ind w:left="0" w:firstLine="567"/>
        <w:rPr>
          <w:rFonts w:eastAsiaTheme="minorEastAsia"/>
          <w:color w:val="0D0D0D" w:themeColor="text1" w:themeTint="F2"/>
          <w:lang w:eastAsia="en-US"/>
        </w:rPr>
      </w:pPr>
      <w:r w:rsidRPr="00204AB7">
        <w:rPr>
          <w:rFonts w:eastAsiaTheme="minorEastAsia"/>
          <w:color w:val="0D0D0D" w:themeColor="text1" w:themeTint="F2"/>
          <w:lang w:eastAsia="en-US"/>
        </w:rPr>
        <w:t xml:space="preserve">додаток доповнити </w:t>
      </w:r>
      <w:r w:rsidR="00ED6724" w:rsidRPr="00204AB7">
        <w:rPr>
          <w:rFonts w:eastAsiaTheme="minorEastAsia"/>
          <w:color w:val="0D0D0D" w:themeColor="text1" w:themeTint="F2"/>
          <w:lang w:eastAsia="en-US"/>
        </w:rPr>
        <w:t xml:space="preserve">чотирма </w:t>
      </w:r>
      <w:r w:rsidRPr="00204AB7">
        <w:rPr>
          <w:rFonts w:eastAsiaTheme="minorEastAsia"/>
          <w:color w:val="0D0D0D" w:themeColor="text1" w:themeTint="F2"/>
          <w:lang w:eastAsia="en-US"/>
        </w:rPr>
        <w:t>новим</w:t>
      </w:r>
      <w:r w:rsidR="00ED6724" w:rsidRPr="00204AB7">
        <w:rPr>
          <w:rFonts w:eastAsiaTheme="minorEastAsia"/>
          <w:color w:val="0D0D0D" w:themeColor="text1" w:themeTint="F2"/>
          <w:lang w:eastAsia="en-US"/>
        </w:rPr>
        <w:t>и пунктами</w:t>
      </w:r>
      <w:r w:rsidRPr="00204AB7">
        <w:rPr>
          <w:rFonts w:eastAsiaTheme="minorEastAsia"/>
          <w:color w:val="0D0D0D" w:themeColor="text1" w:themeTint="F2"/>
          <w:lang w:eastAsia="en-US"/>
        </w:rPr>
        <w:t xml:space="preserve"> такого змісту:</w:t>
      </w:r>
    </w:p>
    <w:p w14:paraId="3FEA716A" w14:textId="1A9ABCED" w:rsidR="00EC740F" w:rsidRPr="00204AB7" w:rsidRDefault="007945C9" w:rsidP="00EC740F">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w:t>
      </w:r>
      <w:r w:rsidR="00EC740F" w:rsidRPr="00204AB7">
        <w:rPr>
          <w:rFonts w:eastAsiaTheme="minorEastAsia"/>
          <w:color w:val="0D0D0D" w:themeColor="text1" w:themeTint="F2"/>
          <w:lang w:eastAsia="en-US"/>
        </w:rPr>
        <w:t xml:space="preserve">33. Критерії визначення значних змін у діяльності надавача фінансових платіжних послуг.  </w:t>
      </w:r>
    </w:p>
    <w:p w14:paraId="3D4EA1D8" w14:textId="77777777" w:rsidR="00D22CE7" w:rsidRPr="00204AB7" w:rsidRDefault="00D22CE7" w:rsidP="00EC740F">
      <w:pPr>
        <w:pStyle w:val="ab"/>
        <w:ind w:firstLine="567"/>
        <w:rPr>
          <w:rFonts w:eastAsiaTheme="minorEastAsia"/>
          <w:color w:val="0D0D0D" w:themeColor="text1" w:themeTint="F2"/>
          <w:lang w:eastAsia="en-US"/>
        </w:rPr>
      </w:pPr>
    </w:p>
    <w:p w14:paraId="200DB56B" w14:textId="4F77A48C" w:rsidR="00EC740F" w:rsidRPr="00204AB7" w:rsidRDefault="00EC740F" w:rsidP="00EC740F">
      <w:pPr>
        <w:pStyle w:val="ab"/>
        <w:ind w:firstLine="567"/>
        <w:rPr>
          <w:color w:val="0D0D0D" w:themeColor="text1" w:themeTint="F2"/>
        </w:rPr>
      </w:pPr>
      <w:r w:rsidRPr="00204AB7">
        <w:rPr>
          <w:color w:val="0D0D0D" w:themeColor="text1" w:themeTint="F2"/>
        </w:rPr>
        <w:t>34. Стратегія управління ризиками надавача фінансових платіжних послуг.</w:t>
      </w:r>
    </w:p>
    <w:p w14:paraId="3BF06973" w14:textId="77777777" w:rsidR="00D22CE7" w:rsidRPr="00204AB7" w:rsidRDefault="00D22CE7" w:rsidP="00EC740F">
      <w:pPr>
        <w:pStyle w:val="ab"/>
        <w:ind w:firstLine="567"/>
        <w:rPr>
          <w:color w:val="0D0D0D" w:themeColor="text1" w:themeTint="F2"/>
        </w:rPr>
      </w:pPr>
    </w:p>
    <w:p w14:paraId="01F832B8" w14:textId="7C208198" w:rsidR="00EC740F" w:rsidRPr="00204AB7" w:rsidRDefault="00EC740F" w:rsidP="00EC740F">
      <w:pPr>
        <w:pStyle w:val="ab"/>
        <w:ind w:firstLine="567"/>
        <w:rPr>
          <w:color w:val="0D0D0D" w:themeColor="text1" w:themeTint="F2"/>
        </w:rPr>
      </w:pPr>
      <w:r w:rsidRPr="00204AB7">
        <w:rPr>
          <w:color w:val="0D0D0D" w:themeColor="text1" w:themeTint="F2"/>
        </w:rPr>
        <w:t>35. Декларація схильності до ризиків надавача фінансових платіжних послуг.</w:t>
      </w:r>
    </w:p>
    <w:p w14:paraId="0618A3D3" w14:textId="77777777" w:rsidR="00D22CE7" w:rsidRPr="00204AB7" w:rsidRDefault="00D22CE7" w:rsidP="00EC740F">
      <w:pPr>
        <w:pStyle w:val="ab"/>
        <w:ind w:firstLine="567"/>
        <w:rPr>
          <w:color w:val="0D0D0D" w:themeColor="text1" w:themeTint="F2"/>
        </w:rPr>
      </w:pPr>
    </w:p>
    <w:p w14:paraId="625C7D13" w14:textId="4E426D06" w:rsidR="00EC740F" w:rsidRPr="00204AB7" w:rsidRDefault="00EC740F" w:rsidP="00EC740F">
      <w:pPr>
        <w:pStyle w:val="ab"/>
        <w:ind w:firstLine="567"/>
        <w:rPr>
          <w:rFonts w:eastAsiaTheme="minorEastAsia"/>
          <w:color w:val="0D0D0D" w:themeColor="text1" w:themeTint="F2"/>
          <w:lang w:eastAsia="en-US"/>
        </w:rPr>
      </w:pPr>
      <w:r w:rsidRPr="00204AB7">
        <w:rPr>
          <w:rFonts w:eastAsiaTheme="minorEastAsia"/>
          <w:color w:val="0D0D0D" w:themeColor="text1" w:themeTint="F2"/>
          <w:lang w:eastAsia="en-US"/>
        </w:rPr>
        <w:t>36. Політика управління ризиками, включаючи ліміти ризиків надавача фінансових платіжних послуг.”.</w:t>
      </w:r>
    </w:p>
    <w:sectPr w:rsidR="00EC740F" w:rsidRPr="00204AB7" w:rsidSect="00C40A80">
      <w:headerReference w:type="first" r:id="rId17"/>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81DD0" w14:textId="77777777" w:rsidR="00553DA5" w:rsidRDefault="00553DA5" w:rsidP="00E53CCD">
      <w:r>
        <w:separator/>
      </w:r>
    </w:p>
  </w:endnote>
  <w:endnote w:type="continuationSeparator" w:id="0">
    <w:p w14:paraId="4B117DE3" w14:textId="77777777" w:rsidR="00553DA5" w:rsidRDefault="00553DA5"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F92D1" w14:textId="77777777" w:rsidR="00553DA5" w:rsidRDefault="00553DA5" w:rsidP="00E53CCD">
      <w:r>
        <w:separator/>
      </w:r>
    </w:p>
  </w:footnote>
  <w:footnote w:type="continuationSeparator" w:id="0">
    <w:p w14:paraId="4FC9A177" w14:textId="77777777" w:rsidR="00553DA5" w:rsidRDefault="00553DA5"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160561"/>
      <w:docPartObj>
        <w:docPartGallery w:val="Page Numbers (Top of Page)"/>
        <w:docPartUnique/>
      </w:docPartObj>
    </w:sdtPr>
    <w:sdtEndPr/>
    <w:sdtContent>
      <w:p w14:paraId="52A9466D" w14:textId="584066FF" w:rsidR="00C30F31" w:rsidRDefault="00C30F31">
        <w:pPr>
          <w:pStyle w:val="a5"/>
          <w:jc w:val="center"/>
        </w:pPr>
        <w:r>
          <w:fldChar w:fldCharType="begin"/>
        </w:r>
        <w:r>
          <w:instrText>PAGE   \* MERGEFORMAT</w:instrText>
        </w:r>
        <w:r>
          <w:fldChar w:fldCharType="separate"/>
        </w:r>
        <w:r w:rsidR="00CC148A">
          <w:rPr>
            <w:noProof/>
          </w:rPr>
          <w:t>6</w:t>
        </w:r>
        <w:r>
          <w:fldChar w:fldCharType="end"/>
        </w:r>
      </w:p>
    </w:sdtContent>
  </w:sdt>
  <w:p w14:paraId="42FF9EA3" w14:textId="77777777" w:rsidR="00C30F31" w:rsidRDefault="00C30F3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FD209" w14:textId="77777777" w:rsidR="00C30F31" w:rsidRPr="00386D3E" w:rsidRDefault="00C30F31" w:rsidP="00386D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27DE"/>
    <w:multiLevelType w:val="hybridMultilevel"/>
    <w:tmpl w:val="92FAED76"/>
    <w:lvl w:ilvl="0" w:tplc="11D680A4">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F327761"/>
    <w:multiLevelType w:val="hybridMultilevel"/>
    <w:tmpl w:val="8BEA1424"/>
    <w:lvl w:ilvl="0" w:tplc="D39C9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07325A9"/>
    <w:multiLevelType w:val="hybridMultilevel"/>
    <w:tmpl w:val="D9DEDA1C"/>
    <w:lvl w:ilvl="0" w:tplc="5D3C3DC4">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312D387E"/>
    <w:multiLevelType w:val="hybridMultilevel"/>
    <w:tmpl w:val="241CB678"/>
    <w:lvl w:ilvl="0" w:tplc="055023B4">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A30777B"/>
    <w:multiLevelType w:val="hybridMultilevel"/>
    <w:tmpl w:val="DE5638FA"/>
    <w:lvl w:ilvl="0" w:tplc="2272B284">
      <w:start w:val="1"/>
      <w:numFmt w:val="decimal"/>
      <w:suff w:val="space"/>
      <w:lvlText w:val="%1)"/>
      <w:lvlJc w:val="left"/>
      <w:pPr>
        <w:ind w:left="1211"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0BE4ACA"/>
    <w:multiLevelType w:val="hybridMultilevel"/>
    <w:tmpl w:val="5004333E"/>
    <w:lvl w:ilvl="0" w:tplc="06125312">
      <w:start w:val="1"/>
      <w:numFmt w:val="decimal"/>
      <w:suff w:val="space"/>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5CC548E"/>
    <w:multiLevelType w:val="hybridMultilevel"/>
    <w:tmpl w:val="C25CF726"/>
    <w:lvl w:ilvl="0" w:tplc="BC8E3B50">
      <w:start w:val="1"/>
      <w:numFmt w:val="decimal"/>
      <w:suff w:val="space"/>
      <w:lvlText w:val="%1."/>
      <w:lvlJc w:val="left"/>
      <w:pPr>
        <w:ind w:left="1211"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08"/>
    <w:rsid w:val="000026BA"/>
    <w:rsid w:val="00002808"/>
    <w:rsid w:val="00002D42"/>
    <w:rsid w:val="00005790"/>
    <w:rsid w:val="000064FA"/>
    <w:rsid w:val="00012260"/>
    <w:rsid w:val="000154DC"/>
    <w:rsid w:val="00015FDE"/>
    <w:rsid w:val="00016403"/>
    <w:rsid w:val="00016A91"/>
    <w:rsid w:val="0002365F"/>
    <w:rsid w:val="00023BAE"/>
    <w:rsid w:val="000264B8"/>
    <w:rsid w:val="0002678C"/>
    <w:rsid w:val="00026B3F"/>
    <w:rsid w:val="00027EF7"/>
    <w:rsid w:val="00030124"/>
    <w:rsid w:val="00030730"/>
    <w:rsid w:val="00031D14"/>
    <w:rsid w:val="00032522"/>
    <w:rsid w:val="00032D6D"/>
    <w:rsid w:val="0003336A"/>
    <w:rsid w:val="00033BF5"/>
    <w:rsid w:val="00037794"/>
    <w:rsid w:val="000378F7"/>
    <w:rsid w:val="0003793C"/>
    <w:rsid w:val="0004024A"/>
    <w:rsid w:val="000456D9"/>
    <w:rsid w:val="000458E1"/>
    <w:rsid w:val="000467FF"/>
    <w:rsid w:val="00046C6D"/>
    <w:rsid w:val="00046CA5"/>
    <w:rsid w:val="0005005C"/>
    <w:rsid w:val="000501E8"/>
    <w:rsid w:val="000506D8"/>
    <w:rsid w:val="000551AC"/>
    <w:rsid w:val="0006020A"/>
    <w:rsid w:val="00060B4E"/>
    <w:rsid w:val="000615D7"/>
    <w:rsid w:val="00063480"/>
    <w:rsid w:val="000652AF"/>
    <w:rsid w:val="00066896"/>
    <w:rsid w:val="00070AD5"/>
    <w:rsid w:val="000713E8"/>
    <w:rsid w:val="00071EDA"/>
    <w:rsid w:val="00072C7D"/>
    <w:rsid w:val="0007563B"/>
    <w:rsid w:val="00076270"/>
    <w:rsid w:val="000777A7"/>
    <w:rsid w:val="00077A54"/>
    <w:rsid w:val="00080E25"/>
    <w:rsid w:val="00081BEE"/>
    <w:rsid w:val="00081FFF"/>
    <w:rsid w:val="00083DBB"/>
    <w:rsid w:val="00084A58"/>
    <w:rsid w:val="00092876"/>
    <w:rsid w:val="000949D8"/>
    <w:rsid w:val="00096D1F"/>
    <w:rsid w:val="00097B89"/>
    <w:rsid w:val="000A32AC"/>
    <w:rsid w:val="000A3FA1"/>
    <w:rsid w:val="000A60A4"/>
    <w:rsid w:val="000A6114"/>
    <w:rsid w:val="000B0468"/>
    <w:rsid w:val="000B2990"/>
    <w:rsid w:val="000B2C59"/>
    <w:rsid w:val="000B4139"/>
    <w:rsid w:val="000B4736"/>
    <w:rsid w:val="000B5239"/>
    <w:rsid w:val="000B5ADB"/>
    <w:rsid w:val="000B7116"/>
    <w:rsid w:val="000B7784"/>
    <w:rsid w:val="000C0620"/>
    <w:rsid w:val="000C2D57"/>
    <w:rsid w:val="000C328C"/>
    <w:rsid w:val="000C33AC"/>
    <w:rsid w:val="000C3F58"/>
    <w:rsid w:val="000C6813"/>
    <w:rsid w:val="000C7D69"/>
    <w:rsid w:val="000D2981"/>
    <w:rsid w:val="000D3CC7"/>
    <w:rsid w:val="000D44CF"/>
    <w:rsid w:val="000D44E2"/>
    <w:rsid w:val="000D780F"/>
    <w:rsid w:val="000D78BA"/>
    <w:rsid w:val="000E0822"/>
    <w:rsid w:val="000E21ED"/>
    <w:rsid w:val="000E239A"/>
    <w:rsid w:val="000E4B44"/>
    <w:rsid w:val="000E700F"/>
    <w:rsid w:val="000F1405"/>
    <w:rsid w:val="000F1962"/>
    <w:rsid w:val="000F1CAC"/>
    <w:rsid w:val="000F3218"/>
    <w:rsid w:val="000F336E"/>
    <w:rsid w:val="000F6C45"/>
    <w:rsid w:val="000F7479"/>
    <w:rsid w:val="000F7861"/>
    <w:rsid w:val="00100163"/>
    <w:rsid w:val="0010019D"/>
    <w:rsid w:val="00102484"/>
    <w:rsid w:val="001025EF"/>
    <w:rsid w:val="00102C1C"/>
    <w:rsid w:val="00103AC7"/>
    <w:rsid w:val="00105D8E"/>
    <w:rsid w:val="001068E6"/>
    <w:rsid w:val="00106B46"/>
    <w:rsid w:val="00106E71"/>
    <w:rsid w:val="00107308"/>
    <w:rsid w:val="001075AF"/>
    <w:rsid w:val="0011247B"/>
    <w:rsid w:val="00112DAE"/>
    <w:rsid w:val="00112EEA"/>
    <w:rsid w:val="00113161"/>
    <w:rsid w:val="001163A1"/>
    <w:rsid w:val="0012033A"/>
    <w:rsid w:val="00121100"/>
    <w:rsid w:val="0012273D"/>
    <w:rsid w:val="0012292A"/>
    <w:rsid w:val="0012387C"/>
    <w:rsid w:val="001246F6"/>
    <w:rsid w:val="00124B61"/>
    <w:rsid w:val="00125FD8"/>
    <w:rsid w:val="0013074A"/>
    <w:rsid w:val="00132F5E"/>
    <w:rsid w:val="00133849"/>
    <w:rsid w:val="00133A26"/>
    <w:rsid w:val="0014200D"/>
    <w:rsid w:val="00144F48"/>
    <w:rsid w:val="00145972"/>
    <w:rsid w:val="001462E1"/>
    <w:rsid w:val="00146A1F"/>
    <w:rsid w:val="001472CD"/>
    <w:rsid w:val="00150D12"/>
    <w:rsid w:val="00150DFE"/>
    <w:rsid w:val="00151A14"/>
    <w:rsid w:val="0015325F"/>
    <w:rsid w:val="00153D9C"/>
    <w:rsid w:val="001552BD"/>
    <w:rsid w:val="0015552C"/>
    <w:rsid w:val="0016134E"/>
    <w:rsid w:val="0016315A"/>
    <w:rsid w:val="00163659"/>
    <w:rsid w:val="0016382C"/>
    <w:rsid w:val="001652CD"/>
    <w:rsid w:val="0016535B"/>
    <w:rsid w:val="00167BF8"/>
    <w:rsid w:val="001700C0"/>
    <w:rsid w:val="0017115A"/>
    <w:rsid w:val="00172DA4"/>
    <w:rsid w:val="001740C0"/>
    <w:rsid w:val="00175073"/>
    <w:rsid w:val="00176F45"/>
    <w:rsid w:val="00177BE7"/>
    <w:rsid w:val="0018176E"/>
    <w:rsid w:val="00182535"/>
    <w:rsid w:val="001842E9"/>
    <w:rsid w:val="00185AD5"/>
    <w:rsid w:val="00185DBF"/>
    <w:rsid w:val="00187EAA"/>
    <w:rsid w:val="001901A0"/>
    <w:rsid w:val="00190E1A"/>
    <w:rsid w:val="00191FC2"/>
    <w:rsid w:val="00192423"/>
    <w:rsid w:val="001941F9"/>
    <w:rsid w:val="00195773"/>
    <w:rsid w:val="00195787"/>
    <w:rsid w:val="00195F3B"/>
    <w:rsid w:val="001964A2"/>
    <w:rsid w:val="00196F8D"/>
    <w:rsid w:val="001A020C"/>
    <w:rsid w:val="001A16FA"/>
    <w:rsid w:val="001A3ACB"/>
    <w:rsid w:val="001A42D2"/>
    <w:rsid w:val="001A73F6"/>
    <w:rsid w:val="001B4B5E"/>
    <w:rsid w:val="001B4D83"/>
    <w:rsid w:val="001B4E7D"/>
    <w:rsid w:val="001B523D"/>
    <w:rsid w:val="001B6E06"/>
    <w:rsid w:val="001C5125"/>
    <w:rsid w:val="001C5646"/>
    <w:rsid w:val="001D03E1"/>
    <w:rsid w:val="001D17EE"/>
    <w:rsid w:val="001D32E8"/>
    <w:rsid w:val="001D3A55"/>
    <w:rsid w:val="001D480D"/>
    <w:rsid w:val="001D487A"/>
    <w:rsid w:val="001D5CBB"/>
    <w:rsid w:val="001E2732"/>
    <w:rsid w:val="001E4C66"/>
    <w:rsid w:val="001E5DB4"/>
    <w:rsid w:val="001F246E"/>
    <w:rsid w:val="001F2704"/>
    <w:rsid w:val="001F4781"/>
    <w:rsid w:val="001F591C"/>
    <w:rsid w:val="001F64D4"/>
    <w:rsid w:val="001F6753"/>
    <w:rsid w:val="001F71E8"/>
    <w:rsid w:val="001F748A"/>
    <w:rsid w:val="001F74CF"/>
    <w:rsid w:val="00200588"/>
    <w:rsid w:val="002006C6"/>
    <w:rsid w:val="002012D5"/>
    <w:rsid w:val="00201F4C"/>
    <w:rsid w:val="002045D8"/>
    <w:rsid w:val="00204AB7"/>
    <w:rsid w:val="00204F22"/>
    <w:rsid w:val="00205064"/>
    <w:rsid w:val="002065C2"/>
    <w:rsid w:val="00206FCF"/>
    <w:rsid w:val="00207DA9"/>
    <w:rsid w:val="0021057F"/>
    <w:rsid w:val="0021268A"/>
    <w:rsid w:val="00212F2D"/>
    <w:rsid w:val="00217AB1"/>
    <w:rsid w:val="00217FD3"/>
    <w:rsid w:val="00220352"/>
    <w:rsid w:val="00221EBF"/>
    <w:rsid w:val="002234D3"/>
    <w:rsid w:val="002242DD"/>
    <w:rsid w:val="002242FD"/>
    <w:rsid w:val="00225358"/>
    <w:rsid w:val="00225F45"/>
    <w:rsid w:val="0023089F"/>
    <w:rsid w:val="00231AAE"/>
    <w:rsid w:val="00233146"/>
    <w:rsid w:val="002346EB"/>
    <w:rsid w:val="0023651D"/>
    <w:rsid w:val="00236962"/>
    <w:rsid w:val="00237E30"/>
    <w:rsid w:val="00241373"/>
    <w:rsid w:val="002433A4"/>
    <w:rsid w:val="002433CB"/>
    <w:rsid w:val="002453A3"/>
    <w:rsid w:val="00245CE7"/>
    <w:rsid w:val="00246312"/>
    <w:rsid w:val="00251803"/>
    <w:rsid w:val="00251FD7"/>
    <w:rsid w:val="0025201D"/>
    <w:rsid w:val="002524F5"/>
    <w:rsid w:val="00252C8D"/>
    <w:rsid w:val="0025360B"/>
    <w:rsid w:val="002536D5"/>
    <w:rsid w:val="00253955"/>
    <w:rsid w:val="00253BF9"/>
    <w:rsid w:val="00256E51"/>
    <w:rsid w:val="00257014"/>
    <w:rsid w:val="00257FAC"/>
    <w:rsid w:val="00260475"/>
    <w:rsid w:val="0026400B"/>
    <w:rsid w:val="00264983"/>
    <w:rsid w:val="00264A4E"/>
    <w:rsid w:val="00266A00"/>
    <w:rsid w:val="0027018C"/>
    <w:rsid w:val="002704F8"/>
    <w:rsid w:val="0027261D"/>
    <w:rsid w:val="00272AB0"/>
    <w:rsid w:val="00272B80"/>
    <w:rsid w:val="00273CE9"/>
    <w:rsid w:val="002741FD"/>
    <w:rsid w:val="00277AA0"/>
    <w:rsid w:val="0028098B"/>
    <w:rsid w:val="0028266E"/>
    <w:rsid w:val="002846E4"/>
    <w:rsid w:val="00286A05"/>
    <w:rsid w:val="00287B7A"/>
    <w:rsid w:val="00296C2C"/>
    <w:rsid w:val="00296E8D"/>
    <w:rsid w:val="00297572"/>
    <w:rsid w:val="002A172E"/>
    <w:rsid w:val="002A6545"/>
    <w:rsid w:val="002A6A45"/>
    <w:rsid w:val="002A7DE0"/>
    <w:rsid w:val="002B0797"/>
    <w:rsid w:val="002B2638"/>
    <w:rsid w:val="002B6F61"/>
    <w:rsid w:val="002C1CA2"/>
    <w:rsid w:val="002C20F9"/>
    <w:rsid w:val="002C35F8"/>
    <w:rsid w:val="002C3F68"/>
    <w:rsid w:val="002C677D"/>
    <w:rsid w:val="002C7B4D"/>
    <w:rsid w:val="002D171B"/>
    <w:rsid w:val="002D1790"/>
    <w:rsid w:val="002D2B12"/>
    <w:rsid w:val="002D3183"/>
    <w:rsid w:val="002D321C"/>
    <w:rsid w:val="002D5205"/>
    <w:rsid w:val="002D52F9"/>
    <w:rsid w:val="002E023A"/>
    <w:rsid w:val="002E02BA"/>
    <w:rsid w:val="002E3498"/>
    <w:rsid w:val="002F021E"/>
    <w:rsid w:val="002F0B6A"/>
    <w:rsid w:val="002F2F28"/>
    <w:rsid w:val="002F33F0"/>
    <w:rsid w:val="002F5503"/>
    <w:rsid w:val="002F660B"/>
    <w:rsid w:val="002F68AC"/>
    <w:rsid w:val="00300446"/>
    <w:rsid w:val="003027AB"/>
    <w:rsid w:val="0031213F"/>
    <w:rsid w:val="0031386A"/>
    <w:rsid w:val="00315D26"/>
    <w:rsid w:val="00317BFF"/>
    <w:rsid w:val="00321E7F"/>
    <w:rsid w:val="00322EB9"/>
    <w:rsid w:val="003235D6"/>
    <w:rsid w:val="0032482B"/>
    <w:rsid w:val="0032503C"/>
    <w:rsid w:val="00325ABE"/>
    <w:rsid w:val="0032724D"/>
    <w:rsid w:val="00330E56"/>
    <w:rsid w:val="0033133D"/>
    <w:rsid w:val="003332A4"/>
    <w:rsid w:val="00334A99"/>
    <w:rsid w:val="003376B4"/>
    <w:rsid w:val="00342051"/>
    <w:rsid w:val="00343351"/>
    <w:rsid w:val="00347F01"/>
    <w:rsid w:val="003504E5"/>
    <w:rsid w:val="00350EFE"/>
    <w:rsid w:val="003528E3"/>
    <w:rsid w:val="003547BE"/>
    <w:rsid w:val="00355479"/>
    <w:rsid w:val="0035672B"/>
    <w:rsid w:val="00356E34"/>
    <w:rsid w:val="0035710F"/>
    <w:rsid w:val="00357676"/>
    <w:rsid w:val="00364833"/>
    <w:rsid w:val="003668D1"/>
    <w:rsid w:val="0036790E"/>
    <w:rsid w:val="00367BC3"/>
    <w:rsid w:val="00367FAA"/>
    <w:rsid w:val="00371433"/>
    <w:rsid w:val="00371783"/>
    <w:rsid w:val="0037239F"/>
    <w:rsid w:val="003726C5"/>
    <w:rsid w:val="003753EA"/>
    <w:rsid w:val="00376BD5"/>
    <w:rsid w:val="00377C44"/>
    <w:rsid w:val="00377D11"/>
    <w:rsid w:val="00380140"/>
    <w:rsid w:val="00380E9E"/>
    <w:rsid w:val="00381456"/>
    <w:rsid w:val="0038167B"/>
    <w:rsid w:val="003817B4"/>
    <w:rsid w:val="00381B3D"/>
    <w:rsid w:val="0038385E"/>
    <w:rsid w:val="00386D3E"/>
    <w:rsid w:val="00390CA3"/>
    <w:rsid w:val="00391820"/>
    <w:rsid w:val="00391F0A"/>
    <w:rsid w:val="00393AC6"/>
    <w:rsid w:val="00393D1C"/>
    <w:rsid w:val="003940B3"/>
    <w:rsid w:val="00395B13"/>
    <w:rsid w:val="00395D5A"/>
    <w:rsid w:val="00397E87"/>
    <w:rsid w:val="003A0718"/>
    <w:rsid w:val="003A162D"/>
    <w:rsid w:val="003A2AB3"/>
    <w:rsid w:val="003A3583"/>
    <w:rsid w:val="003A383B"/>
    <w:rsid w:val="003A3A47"/>
    <w:rsid w:val="003A7134"/>
    <w:rsid w:val="003A72E7"/>
    <w:rsid w:val="003B1402"/>
    <w:rsid w:val="003B3259"/>
    <w:rsid w:val="003B4EB8"/>
    <w:rsid w:val="003B4F96"/>
    <w:rsid w:val="003B50F1"/>
    <w:rsid w:val="003B5A88"/>
    <w:rsid w:val="003C3282"/>
    <w:rsid w:val="003C3985"/>
    <w:rsid w:val="003C3DF7"/>
    <w:rsid w:val="003C421E"/>
    <w:rsid w:val="003C42F1"/>
    <w:rsid w:val="003C5475"/>
    <w:rsid w:val="003C6B2D"/>
    <w:rsid w:val="003C71BD"/>
    <w:rsid w:val="003C7337"/>
    <w:rsid w:val="003D19A3"/>
    <w:rsid w:val="003D1B9A"/>
    <w:rsid w:val="003D348C"/>
    <w:rsid w:val="003D372B"/>
    <w:rsid w:val="003D3DF6"/>
    <w:rsid w:val="003D4048"/>
    <w:rsid w:val="003D6EDD"/>
    <w:rsid w:val="003D72FA"/>
    <w:rsid w:val="003D7356"/>
    <w:rsid w:val="003E0E0F"/>
    <w:rsid w:val="003E3170"/>
    <w:rsid w:val="003E434E"/>
    <w:rsid w:val="003E52B5"/>
    <w:rsid w:val="003E6FE0"/>
    <w:rsid w:val="003E77FC"/>
    <w:rsid w:val="003E7BBA"/>
    <w:rsid w:val="003E7C02"/>
    <w:rsid w:val="003F1443"/>
    <w:rsid w:val="003F388D"/>
    <w:rsid w:val="003F3D9D"/>
    <w:rsid w:val="003F4295"/>
    <w:rsid w:val="003F4317"/>
    <w:rsid w:val="003F4A10"/>
    <w:rsid w:val="00400B65"/>
    <w:rsid w:val="0040194A"/>
    <w:rsid w:val="00401A47"/>
    <w:rsid w:val="00401EDB"/>
    <w:rsid w:val="00403446"/>
    <w:rsid w:val="004039A5"/>
    <w:rsid w:val="00404AD7"/>
    <w:rsid w:val="00404C93"/>
    <w:rsid w:val="00407877"/>
    <w:rsid w:val="00407A9E"/>
    <w:rsid w:val="0041088D"/>
    <w:rsid w:val="00410EC0"/>
    <w:rsid w:val="00410FA1"/>
    <w:rsid w:val="00411103"/>
    <w:rsid w:val="004124F5"/>
    <w:rsid w:val="00415107"/>
    <w:rsid w:val="00416AD4"/>
    <w:rsid w:val="004205E6"/>
    <w:rsid w:val="00425863"/>
    <w:rsid w:val="004318B3"/>
    <w:rsid w:val="004323B2"/>
    <w:rsid w:val="00436E02"/>
    <w:rsid w:val="0043719F"/>
    <w:rsid w:val="004414F7"/>
    <w:rsid w:val="004437BA"/>
    <w:rsid w:val="00443D47"/>
    <w:rsid w:val="00443E01"/>
    <w:rsid w:val="0044414E"/>
    <w:rsid w:val="0044463B"/>
    <w:rsid w:val="00446DD1"/>
    <w:rsid w:val="00447FB3"/>
    <w:rsid w:val="004500EA"/>
    <w:rsid w:val="00452EEC"/>
    <w:rsid w:val="00455596"/>
    <w:rsid w:val="00455B45"/>
    <w:rsid w:val="004625DA"/>
    <w:rsid w:val="00463002"/>
    <w:rsid w:val="00463A8B"/>
    <w:rsid w:val="0046412C"/>
    <w:rsid w:val="00465436"/>
    <w:rsid w:val="00466EA0"/>
    <w:rsid w:val="004673C8"/>
    <w:rsid w:val="00471323"/>
    <w:rsid w:val="00472E47"/>
    <w:rsid w:val="00472E7B"/>
    <w:rsid w:val="004740A4"/>
    <w:rsid w:val="00474502"/>
    <w:rsid w:val="004772B5"/>
    <w:rsid w:val="0048003B"/>
    <w:rsid w:val="00480D10"/>
    <w:rsid w:val="004810D9"/>
    <w:rsid w:val="004814C5"/>
    <w:rsid w:val="004815DB"/>
    <w:rsid w:val="00484152"/>
    <w:rsid w:val="0048466D"/>
    <w:rsid w:val="0048531D"/>
    <w:rsid w:val="004870A6"/>
    <w:rsid w:val="00490E17"/>
    <w:rsid w:val="00491F51"/>
    <w:rsid w:val="004924B9"/>
    <w:rsid w:val="00494BE0"/>
    <w:rsid w:val="00497BDB"/>
    <w:rsid w:val="004A05D0"/>
    <w:rsid w:val="004A15DC"/>
    <w:rsid w:val="004A7F75"/>
    <w:rsid w:val="004B0327"/>
    <w:rsid w:val="004B11E0"/>
    <w:rsid w:val="004B1732"/>
    <w:rsid w:val="004B27A2"/>
    <w:rsid w:val="004B4733"/>
    <w:rsid w:val="004B5155"/>
    <w:rsid w:val="004B5C3C"/>
    <w:rsid w:val="004B7F70"/>
    <w:rsid w:val="004C09E6"/>
    <w:rsid w:val="004C2A55"/>
    <w:rsid w:val="004C331A"/>
    <w:rsid w:val="004C48CB"/>
    <w:rsid w:val="004C5D84"/>
    <w:rsid w:val="004C5F18"/>
    <w:rsid w:val="004C708C"/>
    <w:rsid w:val="004C783A"/>
    <w:rsid w:val="004D0061"/>
    <w:rsid w:val="004D0696"/>
    <w:rsid w:val="004D08D0"/>
    <w:rsid w:val="004D1E75"/>
    <w:rsid w:val="004D315C"/>
    <w:rsid w:val="004D3472"/>
    <w:rsid w:val="004D6F57"/>
    <w:rsid w:val="004D7522"/>
    <w:rsid w:val="004D7E2E"/>
    <w:rsid w:val="004E0515"/>
    <w:rsid w:val="004E22E2"/>
    <w:rsid w:val="004E467B"/>
    <w:rsid w:val="004E5F34"/>
    <w:rsid w:val="004E641E"/>
    <w:rsid w:val="004F55D9"/>
    <w:rsid w:val="004F5628"/>
    <w:rsid w:val="004F5AE4"/>
    <w:rsid w:val="004F62FC"/>
    <w:rsid w:val="005002FB"/>
    <w:rsid w:val="00501F4D"/>
    <w:rsid w:val="0050283B"/>
    <w:rsid w:val="00504087"/>
    <w:rsid w:val="005060C1"/>
    <w:rsid w:val="00507E2E"/>
    <w:rsid w:val="00511BF6"/>
    <w:rsid w:val="00512E5E"/>
    <w:rsid w:val="00516241"/>
    <w:rsid w:val="00517703"/>
    <w:rsid w:val="00517B9D"/>
    <w:rsid w:val="00523C13"/>
    <w:rsid w:val="005257C2"/>
    <w:rsid w:val="00530161"/>
    <w:rsid w:val="005301DA"/>
    <w:rsid w:val="00531142"/>
    <w:rsid w:val="00531A0A"/>
    <w:rsid w:val="00532183"/>
    <w:rsid w:val="00535272"/>
    <w:rsid w:val="00535E8D"/>
    <w:rsid w:val="00537D50"/>
    <w:rsid w:val="00540210"/>
    <w:rsid w:val="00540EB7"/>
    <w:rsid w:val="00541345"/>
    <w:rsid w:val="00542533"/>
    <w:rsid w:val="0054300D"/>
    <w:rsid w:val="0054795A"/>
    <w:rsid w:val="00552350"/>
    <w:rsid w:val="00552714"/>
    <w:rsid w:val="005537EC"/>
    <w:rsid w:val="00553DA5"/>
    <w:rsid w:val="00555CBF"/>
    <w:rsid w:val="0055710E"/>
    <w:rsid w:val="00560689"/>
    <w:rsid w:val="005608C3"/>
    <w:rsid w:val="00561AB2"/>
    <w:rsid w:val="005624B6"/>
    <w:rsid w:val="00563A19"/>
    <w:rsid w:val="00563AC1"/>
    <w:rsid w:val="005642F2"/>
    <w:rsid w:val="00570593"/>
    <w:rsid w:val="0057213E"/>
    <w:rsid w:val="0057237F"/>
    <w:rsid w:val="00577402"/>
    <w:rsid w:val="005774C3"/>
    <w:rsid w:val="00577991"/>
    <w:rsid w:val="005804E6"/>
    <w:rsid w:val="00580CEA"/>
    <w:rsid w:val="00582C14"/>
    <w:rsid w:val="00586ECA"/>
    <w:rsid w:val="00587645"/>
    <w:rsid w:val="00591298"/>
    <w:rsid w:val="005912C1"/>
    <w:rsid w:val="00591C89"/>
    <w:rsid w:val="00597C96"/>
    <w:rsid w:val="005A0F4B"/>
    <w:rsid w:val="005A1901"/>
    <w:rsid w:val="005A1D3C"/>
    <w:rsid w:val="005A2BBA"/>
    <w:rsid w:val="005A3F34"/>
    <w:rsid w:val="005A4EB5"/>
    <w:rsid w:val="005A5193"/>
    <w:rsid w:val="005A6B99"/>
    <w:rsid w:val="005A6EDD"/>
    <w:rsid w:val="005A7D1D"/>
    <w:rsid w:val="005B0F0C"/>
    <w:rsid w:val="005B2ACA"/>
    <w:rsid w:val="005B2D03"/>
    <w:rsid w:val="005B5373"/>
    <w:rsid w:val="005B60ED"/>
    <w:rsid w:val="005B6961"/>
    <w:rsid w:val="005B76E7"/>
    <w:rsid w:val="005C18CD"/>
    <w:rsid w:val="005C1FCF"/>
    <w:rsid w:val="005C29A5"/>
    <w:rsid w:val="005C2D0B"/>
    <w:rsid w:val="005C32B4"/>
    <w:rsid w:val="005C3F25"/>
    <w:rsid w:val="005C466D"/>
    <w:rsid w:val="005C5119"/>
    <w:rsid w:val="005C5CBF"/>
    <w:rsid w:val="005C655A"/>
    <w:rsid w:val="005C7E36"/>
    <w:rsid w:val="005D0077"/>
    <w:rsid w:val="005D0BC1"/>
    <w:rsid w:val="005D0EF8"/>
    <w:rsid w:val="005D2F3D"/>
    <w:rsid w:val="005D416F"/>
    <w:rsid w:val="005D61E9"/>
    <w:rsid w:val="005D6B00"/>
    <w:rsid w:val="005E02B9"/>
    <w:rsid w:val="005E5FCE"/>
    <w:rsid w:val="005F1438"/>
    <w:rsid w:val="005F3315"/>
    <w:rsid w:val="005F5256"/>
    <w:rsid w:val="005F5A98"/>
    <w:rsid w:val="005F6418"/>
    <w:rsid w:val="00600B24"/>
    <w:rsid w:val="006064D8"/>
    <w:rsid w:val="00607EE5"/>
    <w:rsid w:val="00610F11"/>
    <w:rsid w:val="00613C22"/>
    <w:rsid w:val="00613D2C"/>
    <w:rsid w:val="006144BC"/>
    <w:rsid w:val="00614DD3"/>
    <w:rsid w:val="00614EB5"/>
    <w:rsid w:val="0061599B"/>
    <w:rsid w:val="00616C8A"/>
    <w:rsid w:val="00617062"/>
    <w:rsid w:val="00617D23"/>
    <w:rsid w:val="00621FA7"/>
    <w:rsid w:val="006232F9"/>
    <w:rsid w:val="0062411B"/>
    <w:rsid w:val="0063071E"/>
    <w:rsid w:val="0063143B"/>
    <w:rsid w:val="00631D74"/>
    <w:rsid w:val="00631EB1"/>
    <w:rsid w:val="006324BA"/>
    <w:rsid w:val="0063271C"/>
    <w:rsid w:val="0063496A"/>
    <w:rsid w:val="006378C1"/>
    <w:rsid w:val="00640612"/>
    <w:rsid w:val="006411D6"/>
    <w:rsid w:val="006419F7"/>
    <w:rsid w:val="00643D7C"/>
    <w:rsid w:val="00645EB0"/>
    <w:rsid w:val="006465CA"/>
    <w:rsid w:val="00646724"/>
    <w:rsid w:val="00647C41"/>
    <w:rsid w:val="0065156E"/>
    <w:rsid w:val="0065180A"/>
    <w:rsid w:val="00653558"/>
    <w:rsid w:val="00654D52"/>
    <w:rsid w:val="00655864"/>
    <w:rsid w:val="00655C19"/>
    <w:rsid w:val="00663C4F"/>
    <w:rsid w:val="006656ED"/>
    <w:rsid w:val="00670C95"/>
    <w:rsid w:val="00673A17"/>
    <w:rsid w:val="00675646"/>
    <w:rsid w:val="0067768A"/>
    <w:rsid w:val="006777AA"/>
    <w:rsid w:val="0068073F"/>
    <w:rsid w:val="00680AB5"/>
    <w:rsid w:val="00681460"/>
    <w:rsid w:val="006815EE"/>
    <w:rsid w:val="00681C58"/>
    <w:rsid w:val="00681E6E"/>
    <w:rsid w:val="006837C7"/>
    <w:rsid w:val="00684225"/>
    <w:rsid w:val="00684420"/>
    <w:rsid w:val="00685CEE"/>
    <w:rsid w:val="00685FA2"/>
    <w:rsid w:val="006871CD"/>
    <w:rsid w:val="00690919"/>
    <w:rsid w:val="00690C21"/>
    <w:rsid w:val="0069248E"/>
    <w:rsid w:val="00692FA2"/>
    <w:rsid w:val="00694A3C"/>
    <w:rsid w:val="00695938"/>
    <w:rsid w:val="00696095"/>
    <w:rsid w:val="00697F04"/>
    <w:rsid w:val="006A0AE1"/>
    <w:rsid w:val="006A15DF"/>
    <w:rsid w:val="006A4C58"/>
    <w:rsid w:val="006A52A9"/>
    <w:rsid w:val="006A726F"/>
    <w:rsid w:val="006B2748"/>
    <w:rsid w:val="006B51F6"/>
    <w:rsid w:val="006B5C65"/>
    <w:rsid w:val="006B6431"/>
    <w:rsid w:val="006B6630"/>
    <w:rsid w:val="006B6F82"/>
    <w:rsid w:val="006C1B44"/>
    <w:rsid w:val="006C202C"/>
    <w:rsid w:val="006C4176"/>
    <w:rsid w:val="006C4D9C"/>
    <w:rsid w:val="006C66EF"/>
    <w:rsid w:val="006C7E17"/>
    <w:rsid w:val="006D1BAF"/>
    <w:rsid w:val="006D2617"/>
    <w:rsid w:val="006D3449"/>
    <w:rsid w:val="006D409E"/>
    <w:rsid w:val="006D4622"/>
    <w:rsid w:val="006D4880"/>
    <w:rsid w:val="006D4DC3"/>
    <w:rsid w:val="006D6F83"/>
    <w:rsid w:val="006E0508"/>
    <w:rsid w:val="006E2386"/>
    <w:rsid w:val="006E2D98"/>
    <w:rsid w:val="006E3EB8"/>
    <w:rsid w:val="006E52FC"/>
    <w:rsid w:val="006E56BD"/>
    <w:rsid w:val="006E71AF"/>
    <w:rsid w:val="006E797C"/>
    <w:rsid w:val="006F0423"/>
    <w:rsid w:val="006F0444"/>
    <w:rsid w:val="006F26AA"/>
    <w:rsid w:val="006F3CFB"/>
    <w:rsid w:val="006F6E91"/>
    <w:rsid w:val="006F7CA4"/>
    <w:rsid w:val="006F7E48"/>
    <w:rsid w:val="007008D8"/>
    <w:rsid w:val="0070152E"/>
    <w:rsid w:val="00701531"/>
    <w:rsid w:val="00701667"/>
    <w:rsid w:val="0070218D"/>
    <w:rsid w:val="007026C8"/>
    <w:rsid w:val="00702896"/>
    <w:rsid w:val="0070308F"/>
    <w:rsid w:val="00703B56"/>
    <w:rsid w:val="00704F8B"/>
    <w:rsid w:val="0070584F"/>
    <w:rsid w:val="00706E7B"/>
    <w:rsid w:val="00711714"/>
    <w:rsid w:val="00711E47"/>
    <w:rsid w:val="00711F32"/>
    <w:rsid w:val="007121A5"/>
    <w:rsid w:val="00713C58"/>
    <w:rsid w:val="00715B20"/>
    <w:rsid w:val="007166B9"/>
    <w:rsid w:val="0071789F"/>
    <w:rsid w:val="007228F1"/>
    <w:rsid w:val="00724145"/>
    <w:rsid w:val="0072722C"/>
    <w:rsid w:val="0073309F"/>
    <w:rsid w:val="00733263"/>
    <w:rsid w:val="00733888"/>
    <w:rsid w:val="00736C9C"/>
    <w:rsid w:val="00737CB3"/>
    <w:rsid w:val="00737FFB"/>
    <w:rsid w:val="00740930"/>
    <w:rsid w:val="00740934"/>
    <w:rsid w:val="00742B9D"/>
    <w:rsid w:val="00742EE3"/>
    <w:rsid w:val="00743315"/>
    <w:rsid w:val="007443A7"/>
    <w:rsid w:val="00744B0B"/>
    <w:rsid w:val="00745DC0"/>
    <w:rsid w:val="00746C2E"/>
    <w:rsid w:val="007476B2"/>
    <w:rsid w:val="007477E4"/>
    <w:rsid w:val="007510D0"/>
    <w:rsid w:val="0075258C"/>
    <w:rsid w:val="007559AC"/>
    <w:rsid w:val="007562A4"/>
    <w:rsid w:val="0075647C"/>
    <w:rsid w:val="00760540"/>
    <w:rsid w:val="00762EFF"/>
    <w:rsid w:val="00764F76"/>
    <w:rsid w:val="00766251"/>
    <w:rsid w:val="00766FEC"/>
    <w:rsid w:val="00767DA6"/>
    <w:rsid w:val="0077077D"/>
    <w:rsid w:val="00770CD2"/>
    <w:rsid w:val="00773F1A"/>
    <w:rsid w:val="00774295"/>
    <w:rsid w:val="007749A7"/>
    <w:rsid w:val="007802D9"/>
    <w:rsid w:val="00783AF2"/>
    <w:rsid w:val="007861EB"/>
    <w:rsid w:val="00786A47"/>
    <w:rsid w:val="00787700"/>
    <w:rsid w:val="007907BF"/>
    <w:rsid w:val="00791741"/>
    <w:rsid w:val="007930E0"/>
    <w:rsid w:val="0079324A"/>
    <w:rsid w:val="007935F8"/>
    <w:rsid w:val="007945C9"/>
    <w:rsid w:val="0079789D"/>
    <w:rsid w:val="007A0230"/>
    <w:rsid w:val="007A038B"/>
    <w:rsid w:val="007A4EDD"/>
    <w:rsid w:val="007A551F"/>
    <w:rsid w:val="007A557F"/>
    <w:rsid w:val="007A6609"/>
    <w:rsid w:val="007A7750"/>
    <w:rsid w:val="007B09BF"/>
    <w:rsid w:val="007B2657"/>
    <w:rsid w:val="007B29D5"/>
    <w:rsid w:val="007B3A2B"/>
    <w:rsid w:val="007B4BC3"/>
    <w:rsid w:val="007B785E"/>
    <w:rsid w:val="007C03F9"/>
    <w:rsid w:val="007C0D5E"/>
    <w:rsid w:val="007C15AA"/>
    <w:rsid w:val="007C2EC4"/>
    <w:rsid w:val="007C3DE8"/>
    <w:rsid w:val="007C4439"/>
    <w:rsid w:val="007C5823"/>
    <w:rsid w:val="007C5B9A"/>
    <w:rsid w:val="007C6FA1"/>
    <w:rsid w:val="007D0807"/>
    <w:rsid w:val="007D128B"/>
    <w:rsid w:val="007D63CA"/>
    <w:rsid w:val="007D6F1B"/>
    <w:rsid w:val="007D75B0"/>
    <w:rsid w:val="007D76D9"/>
    <w:rsid w:val="007D7D62"/>
    <w:rsid w:val="007E0B37"/>
    <w:rsid w:val="007E173D"/>
    <w:rsid w:val="007E1F88"/>
    <w:rsid w:val="007E2E2F"/>
    <w:rsid w:val="007E3344"/>
    <w:rsid w:val="007E47AF"/>
    <w:rsid w:val="007E48B1"/>
    <w:rsid w:val="007F1DCF"/>
    <w:rsid w:val="007F24D1"/>
    <w:rsid w:val="007F3587"/>
    <w:rsid w:val="007F3956"/>
    <w:rsid w:val="007F514C"/>
    <w:rsid w:val="007F6F4E"/>
    <w:rsid w:val="0080223D"/>
    <w:rsid w:val="00802988"/>
    <w:rsid w:val="00803CE2"/>
    <w:rsid w:val="008074DF"/>
    <w:rsid w:val="00807F4D"/>
    <w:rsid w:val="008120EA"/>
    <w:rsid w:val="008135AE"/>
    <w:rsid w:val="00820D22"/>
    <w:rsid w:val="00823087"/>
    <w:rsid w:val="00823343"/>
    <w:rsid w:val="0082356D"/>
    <w:rsid w:val="008250C6"/>
    <w:rsid w:val="00825600"/>
    <w:rsid w:val="00831AEB"/>
    <w:rsid w:val="00834270"/>
    <w:rsid w:val="00834346"/>
    <w:rsid w:val="00834AD6"/>
    <w:rsid w:val="008357DD"/>
    <w:rsid w:val="00837BD4"/>
    <w:rsid w:val="00844864"/>
    <w:rsid w:val="008469BC"/>
    <w:rsid w:val="0085023E"/>
    <w:rsid w:val="0085052F"/>
    <w:rsid w:val="00850F68"/>
    <w:rsid w:val="008518B5"/>
    <w:rsid w:val="008521EE"/>
    <w:rsid w:val="0085458A"/>
    <w:rsid w:val="008555CA"/>
    <w:rsid w:val="00860E4F"/>
    <w:rsid w:val="008621C3"/>
    <w:rsid w:val="00863D9C"/>
    <w:rsid w:val="0086554B"/>
    <w:rsid w:val="00866993"/>
    <w:rsid w:val="00866F40"/>
    <w:rsid w:val="008713FD"/>
    <w:rsid w:val="00871BA7"/>
    <w:rsid w:val="00874366"/>
    <w:rsid w:val="00875D58"/>
    <w:rsid w:val="00875E00"/>
    <w:rsid w:val="008810FB"/>
    <w:rsid w:val="0088204E"/>
    <w:rsid w:val="0088418E"/>
    <w:rsid w:val="00886257"/>
    <w:rsid w:val="00890316"/>
    <w:rsid w:val="00890572"/>
    <w:rsid w:val="00890EAC"/>
    <w:rsid w:val="00892C1F"/>
    <w:rsid w:val="008943D0"/>
    <w:rsid w:val="00895F67"/>
    <w:rsid w:val="00896407"/>
    <w:rsid w:val="00896C2D"/>
    <w:rsid w:val="00897045"/>
    <w:rsid w:val="00897173"/>
    <w:rsid w:val="008A01FC"/>
    <w:rsid w:val="008A2949"/>
    <w:rsid w:val="008A3041"/>
    <w:rsid w:val="008A317C"/>
    <w:rsid w:val="008A58E9"/>
    <w:rsid w:val="008A704D"/>
    <w:rsid w:val="008B014D"/>
    <w:rsid w:val="008B164A"/>
    <w:rsid w:val="008B506D"/>
    <w:rsid w:val="008C0A18"/>
    <w:rsid w:val="008C0A68"/>
    <w:rsid w:val="008C1914"/>
    <w:rsid w:val="008C2498"/>
    <w:rsid w:val="008C3677"/>
    <w:rsid w:val="008C6C06"/>
    <w:rsid w:val="008C7DFD"/>
    <w:rsid w:val="008D10FD"/>
    <w:rsid w:val="008D122F"/>
    <w:rsid w:val="008D1528"/>
    <w:rsid w:val="008D2109"/>
    <w:rsid w:val="008D2CB4"/>
    <w:rsid w:val="008D3759"/>
    <w:rsid w:val="008D47B7"/>
    <w:rsid w:val="008E3D8F"/>
    <w:rsid w:val="008E4099"/>
    <w:rsid w:val="008E5D88"/>
    <w:rsid w:val="008E624A"/>
    <w:rsid w:val="008F0580"/>
    <w:rsid w:val="008F5805"/>
    <w:rsid w:val="008F6BC6"/>
    <w:rsid w:val="008F77D2"/>
    <w:rsid w:val="009004E5"/>
    <w:rsid w:val="00903596"/>
    <w:rsid w:val="00903CA8"/>
    <w:rsid w:val="00904F17"/>
    <w:rsid w:val="00907E69"/>
    <w:rsid w:val="00912E8A"/>
    <w:rsid w:val="00913163"/>
    <w:rsid w:val="00914760"/>
    <w:rsid w:val="00915E24"/>
    <w:rsid w:val="00916179"/>
    <w:rsid w:val="00920430"/>
    <w:rsid w:val="0092072D"/>
    <w:rsid w:val="00923808"/>
    <w:rsid w:val="00927095"/>
    <w:rsid w:val="00931294"/>
    <w:rsid w:val="00932413"/>
    <w:rsid w:val="00932C35"/>
    <w:rsid w:val="00934199"/>
    <w:rsid w:val="00935CF9"/>
    <w:rsid w:val="009361D1"/>
    <w:rsid w:val="009361EF"/>
    <w:rsid w:val="00942904"/>
    <w:rsid w:val="00942DD0"/>
    <w:rsid w:val="009431EE"/>
    <w:rsid w:val="00943511"/>
    <w:rsid w:val="00944D85"/>
    <w:rsid w:val="0094659A"/>
    <w:rsid w:val="0094719B"/>
    <w:rsid w:val="00947EC5"/>
    <w:rsid w:val="00952484"/>
    <w:rsid w:val="0095366D"/>
    <w:rsid w:val="00953CC6"/>
    <w:rsid w:val="0095407A"/>
    <w:rsid w:val="0095409F"/>
    <w:rsid w:val="00955249"/>
    <w:rsid w:val="0095571D"/>
    <w:rsid w:val="0096011E"/>
    <w:rsid w:val="00961672"/>
    <w:rsid w:val="00963779"/>
    <w:rsid w:val="00964382"/>
    <w:rsid w:val="00965133"/>
    <w:rsid w:val="009667A7"/>
    <w:rsid w:val="00970584"/>
    <w:rsid w:val="00971562"/>
    <w:rsid w:val="00971742"/>
    <w:rsid w:val="0097288F"/>
    <w:rsid w:val="009728FA"/>
    <w:rsid w:val="009774E8"/>
    <w:rsid w:val="00977593"/>
    <w:rsid w:val="00977AD2"/>
    <w:rsid w:val="0098000E"/>
    <w:rsid w:val="00983330"/>
    <w:rsid w:val="00984B02"/>
    <w:rsid w:val="0098729D"/>
    <w:rsid w:val="00990093"/>
    <w:rsid w:val="009943E9"/>
    <w:rsid w:val="00994756"/>
    <w:rsid w:val="00994CD4"/>
    <w:rsid w:val="00995A8D"/>
    <w:rsid w:val="0099634D"/>
    <w:rsid w:val="00996615"/>
    <w:rsid w:val="009A20A0"/>
    <w:rsid w:val="009A4078"/>
    <w:rsid w:val="009A4DE6"/>
    <w:rsid w:val="009A66A1"/>
    <w:rsid w:val="009A67AF"/>
    <w:rsid w:val="009B245E"/>
    <w:rsid w:val="009B3F03"/>
    <w:rsid w:val="009B403C"/>
    <w:rsid w:val="009B4DB2"/>
    <w:rsid w:val="009B7B63"/>
    <w:rsid w:val="009C155A"/>
    <w:rsid w:val="009C16D1"/>
    <w:rsid w:val="009C1ECB"/>
    <w:rsid w:val="009C240A"/>
    <w:rsid w:val="009C6071"/>
    <w:rsid w:val="009C717F"/>
    <w:rsid w:val="009D112D"/>
    <w:rsid w:val="009D1614"/>
    <w:rsid w:val="009D25D0"/>
    <w:rsid w:val="009D5E32"/>
    <w:rsid w:val="009D6223"/>
    <w:rsid w:val="009D64C2"/>
    <w:rsid w:val="009D652A"/>
    <w:rsid w:val="009D6D44"/>
    <w:rsid w:val="009D7D0D"/>
    <w:rsid w:val="009E0CBE"/>
    <w:rsid w:val="009E10C6"/>
    <w:rsid w:val="009E165B"/>
    <w:rsid w:val="009E23C5"/>
    <w:rsid w:val="009E3615"/>
    <w:rsid w:val="009E4322"/>
    <w:rsid w:val="009E5B4B"/>
    <w:rsid w:val="009E5F84"/>
    <w:rsid w:val="009F09AB"/>
    <w:rsid w:val="009F344C"/>
    <w:rsid w:val="009F3D06"/>
    <w:rsid w:val="009F5050"/>
    <w:rsid w:val="009F5312"/>
    <w:rsid w:val="009F7995"/>
    <w:rsid w:val="00A04090"/>
    <w:rsid w:val="00A045A4"/>
    <w:rsid w:val="00A06ADB"/>
    <w:rsid w:val="00A104FB"/>
    <w:rsid w:val="00A10763"/>
    <w:rsid w:val="00A10912"/>
    <w:rsid w:val="00A139FE"/>
    <w:rsid w:val="00A16643"/>
    <w:rsid w:val="00A1701C"/>
    <w:rsid w:val="00A22CA1"/>
    <w:rsid w:val="00A23E04"/>
    <w:rsid w:val="00A26670"/>
    <w:rsid w:val="00A32F24"/>
    <w:rsid w:val="00A35DA1"/>
    <w:rsid w:val="00A35F80"/>
    <w:rsid w:val="00A3676D"/>
    <w:rsid w:val="00A36CC9"/>
    <w:rsid w:val="00A37428"/>
    <w:rsid w:val="00A4058A"/>
    <w:rsid w:val="00A40AC6"/>
    <w:rsid w:val="00A4170A"/>
    <w:rsid w:val="00A42CF4"/>
    <w:rsid w:val="00A43987"/>
    <w:rsid w:val="00A47EF0"/>
    <w:rsid w:val="00A50DC0"/>
    <w:rsid w:val="00A51C39"/>
    <w:rsid w:val="00A520C9"/>
    <w:rsid w:val="00A555B1"/>
    <w:rsid w:val="00A5709E"/>
    <w:rsid w:val="00A576C8"/>
    <w:rsid w:val="00A57715"/>
    <w:rsid w:val="00A6030F"/>
    <w:rsid w:val="00A60422"/>
    <w:rsid w:val="00A60FA9"/>
    <w:rsid w:val="00A619A5"/>
    <w:rsid w:val="00A62151"/>
    <w:rsid w:val="00A64B4C"/>
    <w:rsid w:val="00A66B14"/>
    <w:rsid w:val="00A708BE"/>
    <w:rsid w:val="00A72240"/>
    <w:rsid w:val="00A72446"/>
    <w:rsid w:val="00A72F06"/>
    <w:rsid w:val="00A739AB"/>
    <w:rsid w:val="00A73DBA"/>
    <w:rsid w:val="00A74E60"/>
    <w:rsid w:val="00A77FFD"/>
    <w:rsid w:val="00A8289E"/>
    <w:rsid w:val="00A87ABC"/>
    <w:rsid w:val="00A91474"/>
    <w:rsid w:val="00A9358A"/>
    <w:rsid w:val="00A9527C"/>
    <w:rsid w:val="00A9633F"/>
    <w:rsid w:val="00A96A3A"/>
    <w:rsid w:val="00A97FCF"/>
    <w:rsid w:val="00AA116B"/>
    <w:rsid w:val="00AA1702"/>
    <w:rsid w:val="00AA2D00"/>
    <w:rsid w:val="00AA3F1B"/>
    <w:rsid w:val="00AA57DC"/>
    <w:rsid w:val="00AA726B"/>
    <w:rsid w:val="00AB14DA"/>
    <w:rsid w:val="00AB152D"/>
    <w:rsid w:val="00AB1A0B"/>
    <w:rsid w:val="00AB1AF9"/>
    <w:rsid w:val="00AB1C0F"/>
    <w:rsid w:val="00AB2136"/>
    <w:rsid w:val="00AB28F1"/>
    <w:rsid w:val="00AB56B4"/>
    <w:rsid w:val="00AB6E98"/>
    <w:rsid w:val="00AC1076"/>
    <w:rsid w:val="00AC2F1E"/>
    <w:rsid w:val="00AC3416"/>
    <w:rsid w:val="00AC47B6"/>
    <w:rsid w:val="00AC7D1A"/>
    <w:rsid w:val="00AD0450"/>
    <w:rsid w:val="00AD26A0"/>
    <w:rsid w:val="00AD2DCD"/>
    <w:rsid w:val="00AD3991"/>
    <w:rsid w:val="00AD706C"/>
    <w:rsid w:val="00AD7292"/>
    <w:rsid w:val="00AE16F0"/>
    <w:rsid w:val="00AE1E6D"/>
    <w:rsid w:val="00AE4901"/>
    <w:rsid w:val="00AE6458"/>
    <w:rsid w:val="00AF1095"/>
    <w:rsid w:val="00AF1CCA"/>
    <w:rsid w:val="00AF270F"/>
    <w:rsid w:val="00AF59AC"/>
    <w:rsid w:val="00AF615A"/>
    <w:rsid w:val="00AF62EA"/>
    <w:rsid w:val="00AF6544"/>
    <w:rsid w:val="00B00A62"/>
    <w:rsid w:val="00B0710A"/>
    <w:rsid w:val="00B10CA2"/>
    <w:rsid w:val="00B12A6F"/>
    <w:rsid w:val="00B1392C"/>
    <w:rsid w:val="00B14609"/>
    <w:rsid w:val="00B160D3"/>
    <w:rsid w:val="00B17CA9"/>
    <w:rsid w:val="00B20937"/>
    <w:rsid w:val="00B2318D"/>
    <w:rsid w:val="00B239C7"/>
    <w:rsid w:val="00B24F71"/>
    <w:rsid w:val="00B252CC"/>
    <w:rsid w:val="00B268C2"/>
    <w:rsid w:val="00B30617"/>
    <w:rsid w:val="00B31892"/>
    <w:rsid w:val="00B31BD9"/>
    <w:rsid w:val="00B3243F"/>
    <w:rsid w:val="00B327E1"/>
    <w:rsid w:val="00B32AFC"/>
    <w:rsid w:val="00B332B2"/>
    <w:rsid w:val="00B33AF0"/>
    <w:rsid w:val="00B33DB9"/>
    <w:rsid w:val="00B35759"/>
    <w:rsid w:val="00B36460"/>
    <w:rsid w:val="00B37137"/>
    <w:rsid w:val="00B41440"/>
    <w:rsid w:val="00B42073"/>
    <w:rsid w:val="00B458F4"/>
    <w:rsid w:val="00B46A8B"/>
    <w:rsid w:val="00B474A3"/>
    <w:rsid w:val="00B53AA2"/>
    <w:rsid w:val="00B5573C"/>
    <w:rsid w:val="00B56092"/>
    <w:rsid w:val="00B5752E"/>
    <w:rsid w:val="00B60B11"/>
    <w:rsid w:val="00B616A5"/>
    <w:rsid w:val="00B619FC"/>
    <w:rsid w:val="00B61AD2"/>
    <w:rsid w:val="00B631D4"/>
    <w:rsid w:val="00B6522C"/>
    <w:rsid w:val="00B6566C"/>
    <w:rsid w:val="00B667FE"/>
    <w:rsid w:val="00B66974"/>
    <w:rsid w:val="00B66AD0"/>
    <w:rsid w:val="00B66FA0"/>
    <w:rsid w:val="00B677D8"/>
    <w:rsid w:val="00B67B26"/>
    <w:rsid w:val="00B67BEB"/>
    <w:rsid w:val="00B70848"/>
    <w:rsid w:val="00B75A63"/>
    <w:rsid w:val="00B77FBC"/>
    <w:rsid w:val="00B80CB0"/>
    <w:rsid w:val="00B81EF2"/>
    <w:rsid w:val="00B82ADE"/>
    <w:rsid w:val="00B832F9"/>
    <w:rsid w:val="00B83AB1"/>
    <w:rsid w:val="00B84E44"/>
    <w:rsid w:val="00B85728"/>
    <w:rsid w:val="00B9270C"/>
    <w:rsid w:val="00B930E3"/>
    <w:rsid w:val="00B93DD5"/>
    <w:rsid w:val="00B94BF8"/>
    <w:rsid w:val="00B94E45"/>
    <w:rsid w:val="00B96232"/>
    <w:rsid w:val="00BA1061"/>
    <w:rsid w:val="00BA2FEC"/>
    <w:rsid w:val="00BA320B"/>
    <w:rsid w:val="00BA6933"/>
    <w:rsid w:val="00BB0969"/>
    <w:rsid w:val="00BB0BCE"/>
    <w:rsid w:val="00BB16AE"/>
    <w:rsid w:val="00BB1A6F"/>
    <w:rsid w:val="00BB2B7E"/>
    <w:rsid w:val="00BB2CF3"/>
    <w:rsid w:val="00BB32D7"/>
    <w:rsid w:val="00BB371E"/>
    <w:rsid w:val="00BB44AB"/>
    <w:rsid w:val="00BB4966"/>
    <w:rsid w:val="00BB64B3"/>
    <w:rsid w:val="00BB7C96"/>
    <w:rsid w:val="00BC1CAB"/>
    <w:rsid w:val="00BC2603"/>
    <w:rsid w:val="00BC3C5C"/>
    <w:rsid w:val="00BC53A5"/>
    <w:rsid w:val="00BC554C"/>
    <w:rsid w:val="00BC5C45"/>
    <w:rsid w:val="00BC6419"/>
    <w:rsid w:val="00BC7680"/>
    <w:rsid w:val="00BC7711"/>
    <w:rsid w:val="00BD0641"/>
    <w:rsid w:val="00BD1C9E"/>
    <w:rsid w:val="00BD367C"/>
    <w:rsid w:val="00BD3D99"/>
    <w:rsid w:val="00BD4C8A"/>
    <w:rsid w:val="00BD7CE2"/>
    <w:rsid w:val="00BE458B"/>
    <w:rsid w:val="00BE4875"/>
    <w:rsid w:val="00BE5D18"/>
    <w:rsid w:val="00BE6C11"/>
    <w:rsid w:val="00BF052C"/>
    <w:rsid w:val="00BF26DD"/>
    <w:rsid w:val="00BF4C8F"/>
    <w:rsid w:val="00BF5835"/>
    <w:rsid w:val="00BF5F94"/>
    <w:rsid w:val="00BF68F0"/>
    <w:rsid w:val="00BF6E51"/>
    <w:rsid w:val="00BF7287"/>
    <w:rsid w:val="00C0337E"/>
    <w:rsid w:val="00C055A5"/>
    <w:rsid w:val="00C12564"/>
    <w:rsid w:val="00C14698"/>
    <w:rsid w:val="00C15920"/>
    <w:rsid w:val="00C16A02"/>
    <w:rsid w:val="00C1709C"/>
    <w:rsid w:val="00C20576"/>
    <w:rsid w:val="00C21D33"/>
    <w:rsid w:val="00C22D27"/>
    <w:rsid w:val="00C230D7"/>
    <w:rsid w:val="00C25CCE"/>
    <w:rsid w:val="00C25E09"/>
    <w:rsid w:val="00C261F6"/>
    <w:rsid w:val="00C26372"/>
    <w:rsid w:val="00C270DA"/>
    <w:rsid w:val="00C30F31"/>
    <w:rsid w:val="00C340E2"/>
    <w:rsid w:val="00C36ED6"/>
    <w:rsid w:val="00C400B9"/>
    <w:rsid w:val="00C40A80"/>
    <w:rsid w:val="00C41293"/>
    <w:rsid w:val="00C4135A"/>
    <w:rsid w:val="00C421D7"/>
    <w:rsid w:val="00C422E3"/>
    <w:rsid w:val="00C4377C"/>
    <w:rsid w:val="00C437A7"/>
    <w:rsid w:val="00C45059"/>
    <w:rsid w:val="00C451E9"/>
    <w:rsid w:val="00C472AB"/>
    <w:rsid w:val="00C5046E"/>
    <w:rsid w:val="00C5060B"/>
    <w:rsid w:val="00C50D22"/>
    <w:rsid w:val="00C54F8B"/>
    <w:rsid w:val="00C55B57"/>
    <w:rsid w:val="00C561BC"/>
    <w:rsid w:val="00C569E1"/>
    <w:rsid w:val="00C62865"/>
    <w:rsid w:val="00C628C8"/>
    <w:rsid w:val="00C62DAD"/>
    <w:rsid w:val="00C638C6"/>
    <w:rsid w:val="00C65DEC"/>
    <w:rsid w:val="00C66444"/>
    <w:rsid w:val="00C678F4"/>
    <w:rsid w:val="00C701B2"/>
    <w:rsid w:val="00C701FA"/>
    <w:rsid w:val="00C7054B"/>
    <w:rsid w:val="00C71C06"/>
    <w:rsid w:val="00C721A4"/>
    <w:rsid w:val="00C722C5"/>
    <w:rsid w:val="00C73328"/>
    <w:rsid w:val="00C754E9"/>
    <w:rsid w:val="00C763A3"/>
    <w:rsid w:val="00C76EB0"/>
    <w:rsid w:val="00C80729"/>
    <w:rsid w:val="00C80F5E"/>
    <w:rsid w:val="00C81547"/>
    <w:rsid w:val="00C82259"/>
    <w:rsid w:val="00C83102"/>
    <w:rsid w:val="00C831BC"/>
    <w:rsid w:val="00C8418C"/>
    <w:rsid w:val="00C91E1F"/>
    <w:rsid w:val="00C92AD1"/>
    <w:rsid w:val="00C92D39"/>
    <w:rsid w:val="00C931F6"/>
    <w:rsid w:val="00C9352F"/>
    <w:rsid w:val="00CA0C2C"/>
    <w:rsid w:val="00CA2BDE"/>
    <w:rsid w:val="00CA4870"/>
    <w:rsid w:val="00CA4F27"/>
    <w:rsid w:val="00CA5985"/>
    <w:rsid w:val="00CA5A05"/>
    <w:rsid w:val="00CB02B5"/>
    <w:rsid w:val="00CB47AB"/>
    <w:rsid w:val="00CB5276"/>
    <w:rsid w:val="00CB56F9"/>
    <w:rsid w:val="00CB7C53"/>
    <w:rsid w:val="00CC13A3"/>
    <w:rsid w:val="00CC148A"/>
    <w:rsid w:val="00CC28A8"/>
    <w:rsid w:val="00CC6903"/>
    <w:rsid w:val="00CC7276"/>
    <w:rsid w:val="00CC789E"/>
    <w:rsid w:val="00CD0B3C"/>
    <w:rsid w:val="00CD33D0"/>
    <w:rsid w:val="00CD34BA"/>
    <w:rsid w:val="00CD3529"/>
    <w:rsid w:val="00CD7381"/>
    <w:rsid w:val="00CE1136"/>
    <w:rsid w:val="00CE239C"/>
    <w:rsid w:val="00CE3B9F"/>
    <w:rsid w:val="00CE421E"/>
    <w:rsid w:val="00CE5A46"/>
    <w:rsid w:val="00CE6622"/>
    <w:rsid w:val="00CF00ED"/>
    <w:rsid w:val="00CF10D5"/>
    <w:rsid w:val="00CF2C90"/>
    <w:rsid w:val="00CF3069"/>
    <w:rsid w:val="00CF32B6"/>
    <w:rsid w:val="00CF513A"/>
    <w:rsid w:val="00CF64F8"/>
    <w:rsid w:val="00D0057B"/>
    <w:rsid w:val="00D024C0"/>
    <w:rsid w:val="00D04698"/>
    <w:rsid w:val="00D055B7"/>
    <w:rsid w:val="00D10BC0"/>
    <w:rsid w:val="00D11F25"/>
    <w:rsid w:val="00D13AFC"/>
    <w:rsid w:val="00D15CE4"/>
    <w:rsid w:val="00D16FD1"/>
    <w:rsid w:val="00D178AA"/>
    <w:rsid w:val="00D2201C"/>
    <w:rsid w:val="00D22CE7"/>
    <w:rsid w:val="00D24EED"/>
    <w:rsid w:val="00D25192"/>
    <w:rsid w:val="00D25B4F"/>
    <w:rsid w:val="00D26A4A"/>
    <w:rsid w:val="00D2708D"/>
    <w:rsid w:val="00D27113"/>
    <w:rsid w:val="00D274B8"/>
    <w:rsid w:val="00D27CEA"/>
    <w:rsid w:val="00D27F41"/>
    <w:rsid w:val="00D31F65"/>
    <w:rsid w:val="00D32E6C"/>
    <w:rsid w:val="00D33A3D"/>
    <w:rsid w:val="00D33A7A"/>
    <w:rsid w:val="00D33CCA"/>
    <w:rsid w:val="00D341C8"/>
    <w:rsid w:val="00D34D5C"/>
    <w:rsid w:val="00D34DCC"/>
    <w:rsid w:val="00D362D4"/>
    <w:rsid w:val="00D37DA7"/>
    <w:rsid w:val="00D41424"/>
    <w:rsid w:val="00D43A3C"/>
    <w:rsid w:val="00D43E61"/>
    <w:rsid w:val="00D44821"/>
    <w:rsid w:val="00D45337"/>
    <w:rsid w:val="00D45561"/>
    <w:rsid w:val="00D47031"/>
    <w:rsid w:val="00D52425"/>
    <w:rsid w:val="00D53869"/>
    <w:rsid w:val="00D53C17"/>
    <w:rsid w:val="00D54323"/>
    <w:rsid w:val="00D5470A"/>
    <w:rsid w:val="00D5790C"/>
    <w:rsid w:val="00D57C08"/>
    <w:rsid w:val="00D57E15"/>
    <w:rsid w:val="00D601A9"/>
    <w:rsid w:val="00D653A3"/>
    <w:rsid w:val="00D7399C"/>
    <w:rsid w:val="00D74DCE"/>
    <w:rsid w:val="00D75C34"/>
    <w:rsid w:val="00D761DC"/>
    <w:rsid w:val="00D77078"/>
    <w:rsid w:val="00D820D2"/>
    <w:rsid w:val="00D82B5B"/>
    <w:rsid w:val="00D82D93"/>
    <w:rsid w:val="00D842D0"/>
    <w:rsid w:val="00D85CB6"/>
    <w:rsid w:val="00D87379"/>
    <w:rsid w:val="00D9131B"/>
    <w:rsid w:val="00D9152D"/>
    <w:rsid w:val="00D93555"/>
    <w:rsid w:val="00D94715"/>
    <w:rsid w:val="00DA1633"/>
    <w:rsid w:val="00DA28A6"/>
    <w:rsid w:val="00DA315A"/>
    <w:rsid w:val="00DA4800"/>
    <w:rsid w:val="00DB2DFE"/>
    <w:rsid w:val="00DB3919"/>
    <w:rsid w:val="00DB6D58"/>
    <w:rsid w:val="00DB71D2"/>
    <w:rsid w:val="00DC1E60"/>
    <w:rsid w:val="00DC3FFA"/>
    <w:rsid w:val="00DD0344"/>
    <w:rsid w:val="00DD0368"/>
    <w:rsid w:val="00DD0376"/>
    <w:rsid w:val="00DD099D"/>
    <w:rsid w:val="00DD106B"/>
    <w:rsid w:val="00DD3762"/>
    <w:rsid w:val="00DD46C4"/>
    <w:rsid w:val="00DD60CC"/>
    <w:rsid w:val="00DD71CB"/>
    <w:rsid w:val="00DE070D"/>
    <w:rsid w:val="00DE61CB"/>
    <w:rsid w:val="00DE7126"/>
    <w:rsid w:val="00DF1C8B"/>
    <w:rsid w:val="00DF4AB0"/>
    <w:rsid w:val="00DF73BF"/>
    <w:rsid w:val="00E063C7"/>
    <w:rsid w:val="00E13F87"/>
    <w:rsid w:val="00E14CCD"/>
    <w:rsid w:val="00E15F2F"/>
    <w:rsid w:val="00E2298B"/>
    <w:rsid w:val="00E235F6"/>
    <w:rsid w:val="00E244F9"/>
    <w:rsid w:val="00E24731"/>
    <w:rsid w:val="00E24BE9"/>
    <w:rsid w:val="00E2547A"/>
    <w:rsid w:val="00E254E9"/>
    <w:rsid w:val="00E256C5"/>
    <w:rsid w:val="00E25DA0"/>
    <w:rsid w:val="00E27344"/>
    <w:rsid w:val="00E27ECF"/>
    <w:rsid w:val="00E31E8F"/>
    <w:rsid w:val="00E324CE"/>
    <w:rsid w:val="00E32FB0"/>
    <w:rsid w:val="00E33821"/>
    <w:rsid w:val="00E33B0E"/>
    <w:rsid w:val="00E34A3F"/>
    <w:rsid w:val="00E36478"/>
    <w:rsid w:val="00E41BB0"/>
    <w:rsid w:val="00E43112"/>
    <w:rsid w:val="00E43E79"/>
    <w:rsid w:val="00E45E3F"/>
    <w:rsid w:val="00E47E88"/>
    <w:rsid w:val="00E526FB"/>
    <w:rsid w:val="00E53CB5"/>
    <w:rsid w:val="00E53CCD"/>
    <w:rsid w:val="00E55042"/>
    <w:rsid w:val="00E555A4"/>
    <w:rsid w:val="00E57114"/>
    <w:rsid w:val="00E6098B"/>
    <w:rsid w:val="00E609A5"/>
    <w:rsid w:val="00E6149F"/>
    <w:rsid w:val="00E62FDD"/>
    <w:rsid w:val="00E63746"/>
    <w:rsid w:val="00E64C37"/>
    <w:rsid w:val="00E65B51"/>
    <w:rsid w:val="00E66AC2"/>
    <w:rsid w:val="00E6765A"/>
    <w:rsid w:val="00E702CF"/>
    <w:rsid w:val="00E719E2"/>
    <w:rsid w:val="00E720B7"/>
    <w:rsid w:val="00E72781"/>
    <w:rsid w:val="00E74C31"/>
    <w:rsid w:val="00E75676"/>
    <w:rsid w:val="00E7578A"/>
    <w:rsid w:val="00E77074"/>
    <w:rsid w:val="00E77F44"/>
    <w:rsid w:val="00E80100"/>
    <w:rsid w:val="00E82696"/>
    <w:rsid w:val="00E84529"/>
    <w:rsid w:val="00E86591"/>
    <w:rsid w:val="00E867CA"/>
    <w:rsid w:val="00E8728B"/>
    <w:rsid w:val="00E8777E"/>
    <w:rsid w:val="00E87CC0"/>
    <w:rsid w:val="00E92952"/>
    <w:rsid w:val="00E95BC6"/>
    <w:rsid w:val="00E97A59"/>
    <w:rsid w:val="00EA1DE4"/>
    <w:rsid w:val="00EA1DF2"/>
    <w:rsid w:val="00EA3A24"/>
    <w:rsid w:val="00EA6546"/>
    <w:rsid w:val="00EB273E"/>
    <w:rsid w:val="00EB405A"/>
    <w:rsid w:val="00EB5BDF"/>
    <w:rsid w:val="00EB5E30"/>
    <w:rsid w:val="00EB7919"/>
    <w:rsid w:val="00EB7C90"/>
    <w:rsid w:val="00EC3757"/>
    <w:rsid w:val="00EC4AAB"/>
    <w:rsid w:val="00EC740F"/>
    <w:rsid w:val="00EC7E3E"/>
    <w:rsid w:val="00ED0042"/>
    <w:rsid w:val="00ED042F"/>
    <w:rsid w:val="00ED0FDC"/>
    <w:rsid w:val="00ED1C31"/>
    <w:rsid w:val="00ED29F6"/>
    <w:rsid w:val="00ED351D"/>
    <w:rsid w:val="00ED4A7F"/>
    <w:rsid w:val="00ED5EF3"/>
    <w:rsid w:val="00ED6724"/>
    <w:rsid w:val="00ED7D1B"/>
    <w:rsid w:val="00EE0E12"/>
    <w:rsid w:val="00EE168A"/>
    <w:rsid w:val="00EE1947"/>
    <w:rsid w:val="00EE3E8A"/>
    <w:rsid w:val="00EE432B"/>
    <w:rsid w:val="00EE4A9C"/>
    <w:rsid w:val="00EE5127"/>
    <w:rsid w:val="00EF3657"/>
    <w:rsid w:val="00F003D3"/>
    <w:rsid w:val="00F0066F"/>
    <w:rsid w:val="00F03226"/>
    <w:rsid w:val="00F03E32"/>
    <w:rsid w:val="00F05DF2"/>
    <w:rsid w:val="00F06006"/>
    <w:rsid w:val="00F0629F"/>
    <w:rsid w:val="00F06E42"/>
    <w:rsid w:val="00F0754F"/>
    <w:rsid w:val="00F1315F"/>
    <w:rsid w:val="00F1365C"/>
    <w:rsid w:val="00F13EBC"/>
    <w:rsid w:val="00F15729"/>
    <w:rsid w:val="00F16FD9"/>
    <w:rsid w:val="00F171C4"/>
    <w:rsid w:val="00F1753B"/>
    <w:rsid w:val="00F22133"/>
    <w:rsid w:val="00F22719"/>
    <w:rsid w:val="00F2346D"/>
    <w:rsid w:val="00F23B4F"/>
    <w:rsid w:val="00F254F5"/>
    <w:rsid w:val="00F27C9A"/>
    <w:rsid w:val="00F31023"/>
    <w:rsid w:val="00F3293E"/>
    <w:rsid w:val="00F32DB6"/>
    <w:rsid w:val="00F32E32"/>
    <w:rsid w:val="00F332C0"/>
    <w:rsid w:val="00F33E6C"/>
    <w:rsid w:val="00F35B27"/>
    <w:rsid w:val="00F36709"/>
    <w:rsid w:val="00F37FCA"/>
    <w:rsid w:val="00F4168F"/>
    <w:rsid w:val="00F41B33"/>
    <w:rsid w:val="00F423C9"/>
    <w:rsid w:val="00F42E75"/>
    <w:rsid w:val="00F43B7D"/>
    <w:rsid w:val="00F43CEE"/>
    <w:rsid w:val="00F52D16"/>
    <w:rsid w:val="00F54819"/>
    <w:rsid w:val="00F6089C"/>
    <w:rsid w:val="00F63BD9"/>
    <w:rsid w:val="00F63F27"/>
    <w:rsid w:val="00F6694C"/>
    <w:rsid w:val="00F706F6"/>
    <w:rsid w:val="00F74615"/>
    <w:rsid w:val="00F77EB8"/>
    <w:rsid w:val="00F80D53"/>
    <w:rsid w:val="00F81BE2"/>
    <w:rsid w:val="00F8321F"/>
    <w:rsid w:val="00F91486"/>
    <w:rsid w:val="00F9173A"/>
    <w:rsid w:val="00F935A6"/>
    <w:rsid w:val="00F9387C"/>
    <w:rsid w:val="00F9491B"/>
    <w:rsid w:val="00F9567A"/>
    <w:rsid w:val="00F95742"/>
    <w:rsid w:val="00F96841"/>
    <w:rsid w:val="00F96E8C"/>
    <w:rsid w:val="00F96F18"/>
    <w:rsid w:val="00F96FC7"/>
    <w:rsid w:val="00F970AD"/>
    <w:rsid w:val="00FA00A2"/>
    <w:rsid w:val="00FA1B60"/>
    <w:rsid w:val="00FA39C7"/>
    <w:rsid w:val="00FA4459"/>
    <w:rsid w:val="00FA54A4"/>
    <w:rsid w:val="00FA7B67"/>
    <w:rsid w:val="00FB2504"/>
    <w:rsid w:val="00FB351D"/>
    <w:rsid w:val="00FB5493"/>
    <w:rsid w:val="00FB727E"/>
    <w:rsid w:val="00FC02CB"/>
    <w:rsid w:val="00FC193A"/>
    <w:rsid w:val="00FC3CAF"/>
    <w:rsid w:val="00FC4540"/>
    <w:rsid w:val="00FC6F50"/>
    <w:rsid w:val="00FD36F4"/>
    <w:rsid w:val="00FD4E79"/>
    <w:rsid w:val="00FD4F13"/>
    <w:rsid w:val="00FD654E"/>
    <w:rsid w:val="00FD75F5"/>
    <w:rsid w:val="00FD7872"/>
    <w:rsid w:val="00FE1C56"/>
    <w:rsid w:val="00FE2244"/>
    <w:rsid w:val="00FE2D74"/>
    <w:rsid w:val="00FE44BF"/>
    <w:rsid w:val="00FE627B"/>
    <w:rsid w:val="00FE6460"/>
    <w:rsid w:val="00FE66C0"/>
    <w:rsid w:val="00FE7C13"/>
    <w:rsid w:val="00FF19BF"/>
    <w:rsid w:val="00FF34F4"/>
    <w:rsid w:val="00FF5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7E361B"/>
  <w15:docId w15:val="{3696C955-FF48-446F-9B8C-182941B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qFormat/>
    <w:rsid w:val="001D3A55"/>
    <w:rPr>
      <w:color w:val="0000FF" w:themeColor="hyperlink"/>
      <w:u w:val="single"/>
    </w:rPr>
  </w:style>
  <w:style w:type="character" w:customStyle="1" w:styleId="rvts37">
    <w:name w:val="rvts37"/>
    <w:basedOn w:val="a0"/>
    <w:rsid w:val="000467FF"/>
  </w:style>
  <w:style w:type="character" w:styleId="af5">
    <w:name w:val="annotation reference"/>
    <w:basedOn w:val="a0"/>
    <w:uiPriority w:val="99"/>
    <w:unhideWhenUsed/>
    <w:qFormat/>
    <w:rsid w:val="00807F4D"/>
    <w:rPr>
      <w:sz w:val="16"/>
      <w:szCs w:val="16"/>
    </w:rPr>
  </w:style>
  <w:style w:type="paragraph" w:styleId="af6">
    <w:name w:val="annotation text"/>
    <w:basedOn w:val="a"/>
    <w:link w:val="af7"/>
    <w:uiPriority w:val="99"/>
    <w:unhideWhenUsed/>
    <w:qFormat/>
    <w:rsid w:val="00807F4D"/>
    <w:pPr>
      <w:jc w:val="left"/>
    </w:pPr>
    <w:rPr>
      <w:rFonts w:ascii="Calibri" w:eastAsiaTheme="minorHAnsi" w:hAnsi="Calibri" w:cs="Calibri"/>
      <w:sz w:val="20"/>
      <w:szCs w:val="20"/>
      <w:lang w:eastAsia="en-US"/>
    </w:rPr>
  </w:style>
  <w:style w:type="character" w:customStyle="1" w:styleId="af7">
    <w:name w:val="Текст примітки Знак"/>
    <w:basedOn w:val="a0"/>
    <w:link w:val="af6"/>
    <w:uiPriority w:val="99"/>
    <w:qFormat/>
    <w:rsid w:val="00807F4D"/>
    <w:rPr>
      <w:rFonts w:ascii="Calibri" w:eastAsiaTheme="minorHAnsi" w:hAnsi="Calibri" w:cs="Calibri"/>
      <w:sz w:val="20"/>
      <w:szCs w:val="20"/>
    </w:rPr>
  </w:style>
  <w:style w:type="paragraph" w:styleId="af8">
    <w:name w:val="annotation subject"/>
    <w:basedOn w:val="af6"/>
    <w:next w:val="af6"/>
    <w:link w:val="af9"/>
    <w:uiPriority w:val="99"/>
    <w:semiHidden/>
    <w:unhideWhenUsed/>
    <w:rsid w:val="00BD3D99"/>
    <w:pPr>
      <w:spacing w:after="160"/>
    </w:pPr>
    <w:rPr>
      <w:rFonts w:asciiTheme="minorHAnsi" w:hAnsiTheme="minorHAnsi" w:cstheme="minorBidi"/>
      <w:b/>
      <w:bCs/>
    </w:rPr>
  </w:style>
  <w:style w:type="character" w:customStyle="1" w:styleId="af9">
    <w:name w:val="Тема примітки Знак"/>
    <w:basedOn w:val="af7"/>
    <w:link w:val="af8"/>
    <w:uiPriority w:val="99"/>
    <w:semiHidden/>
    <w:rsid w:val="00BD3D99"/>
    <w:rPr>
      <w:rFonts w:ascii="Calibri" w:eastAsiaTheme="minorHAnsi" w:hAnsi="Calibri" w:cstheme="minorBidi"/>
      <w:b/>
      <w:bCs/>
      <w:sz w:val="20"/>
      <w:szCs w:val="20"/>
    </w:rPr>
  </w:style>
  <w:style w:type="paragraph" w:styleId="afa">
    <w:name w:val="Normal (Web)"/>
    <w:basedOn w:val="a"/>
    <w:link w:val="afb"/>
    <w:uiPriority w:val="99"/>
    <w:unhideWhenUsed/>
    <w:qFormat/>
    <w:rsid w:val="00376BD5"/>
    <w:pPr>
      <w:jc w:val="left"/>
    </w:pPr>
    <w:rPr>
      <w:rFonts w:eastAsiaTheme="minorHAnsi"/>
      <w:sz w:val="24"/>
      <w:szCs w:val="24"/>
    </w:rPr>
  </w:style>
  <w:style w:type="character" w:customStyle="1" w:styleId="afb">
    <w:name w:val="Звичайний (веб) Знак"/>
    <w:link w:val="afa"/>
    <w:uiPriority w:val="99"/>
    <w:locked/>
    <w:rsid w:val="00376BD5"/>
    <w:rPr>
      <w:rFonts w:ascii="Times New Roman" w:eastAsiaTheme="minorHAnsi" w:hAnsi="Times New Roman" w:cs="Times New Roman"/>
      <w:sz w:val="24"/>
      <w:szCs w:val="24"/>
      <w:lang w:eastAsia="uk-UA"/>
    </w:rPr>
  </w:style>
  <w:style w:type="paragraph" w:customStyle="1" w:styleId="rvps2">
    <w:name w:val="rvps2"/>
    <w:basedOn w:val="a"/>
    <w:qFormat/>
    <w:rsid w:val="005F3315"/>
    <w:pPr>
      <w:spacing w:before="100" w:beforeAutospacing="1" w:after="100" w:afterAutospacing="1"/>
      <w:jc w:val="left"/>
    </w:pPr>
    <w:rPr>
      <w:sz w:val="24"/>
      <w:szCs w:val="24"/>
    </w:rPr>
  </w:style>
  <w:style w:type="character" w:customStyle="1" w:styleId="1">
    <w:name w:val="Текст примітки Знак1"/>
    <w:basedOn w:val="a0"/>
    <w:uiPriority w:val="99"/>
    <w:rsid w:val="00F423C9"/>
    <w:rPr>
      <w:rFonts w:eastAsiaTheme="minorHAnsi" w:cstheme="minorBidi"/>
      <w:sz w:val="20"/>
      <w:szCs w:val="20"/>
    </w:rPr>
  </w:style>
  <w:style w:type="paragraph" w:customStyle="1" w:styleId="Default">
    <w:name w:val="Default"/>
    <w:rsid w:val="006B6431"/>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afc">
    <w:name w:val="Revision"/>
    <w:hidden/>
    <w:uiPriority w:val="99"/>
    <w:semiHidden/>
    <w:rsid w:val="00F33E6C"/>
    <w:pPr>
      <w:spacing w:after="0" w:line="240" w:lineRule="auto"/>
    </w:pPr>
    <w:rPr>
      <w:rFonts w:ascii="Times New Roman" w:hAnsi="Times New Roman" w:cs="Times New Roman"/>
      <w:sz w:val="28"/>
      <w:szCs w:val="28"/>
      <w:lang w:eastAsia="uk-UA"/>
    </w:rPr>
  </w:style>
  <w:style w:type="character" w:customStyle="1" w:styleId="hard-blue-color">
    <w:name w:val="hard-blue-color"/>
    <w:basedOn w:val="a0"/>
    <w:rsid w:val="00390CA3"/>
  </w:style>
  <w:style w:type="character" w:customStyle="1" w:styleId="rvts46">
    <w:name w:val="rvts46"/>
    <w:basedOn w:val="a0"/>
    <w:rsid w:val="00334A99"/>
  </w:style>
  <w:style w:type="character" w:customStyle="1" w:styleId="rvts11">
    <w:name w:val="rvts11"/>
    <w:basedOn w:val="a0"/>
    <w:rsid w:val="00334A99"/>
  </w:style>
  <w:style w:type="character" w:customStyle="1" w:styleId="rvts9">
    <w:name w:val="rvts9"/>
    <w:basedOn w:val="a0"/>
    <w:rsid w:val="00334A99"/>
  </w:style>
  <w:style w:type="character" w:customStyle="1" w:styleId="rvts23">
    <w:name w:val="rvts23"/>
    <w:basedOn w:val="a0"/>
    <w:qFormat/>
    <w:rsid w:val="00970584"/>
  </w:style>
  <w:style w:type="character" w:customStyle="1" w:styleId="ng-star-inserted1">
    <w:name w:val="ng-star-inserted1"/>
    <w:basedOn w:val="a0"/>
    <w:rsid w:val="00C561BC"/>
  </w:style>
  <w:style w:type="paragraph" w:customStyle="1" w:styleId="10">
    <w:name w:val="Абзац списка1"/>
    <w:basedOn w:val="a"/>
    <w:rsid w:val="00733263"/>
    <w:pPr>
      <w:spacing w:after="200" w:line="276" w:lineRule="auto"/>
      <w:ind w:left="720"/>
      <w:contextualSpacing/>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9823">
      <w:bodyDiv w:val="1"/>
      <w:marLeft w:val="0"/>
      <w:marRight w:val="0"/>
      <w:marTop w:val="0"/>
      <w:marBottom w:val="0"/>
      <w:divBdr>
        <w:top w:val="none" w:sz="0" w:space="0" w:color="auto"/>
        <w:left w:val="none" w:sz="0" w:space="0" w:color="auto"/>
        <w:bottom w:val="none" w:sz="0" w:space="0" w:color="auto"/>
        <w:right w:val="none" w:sz="0" w:space="0" w:color="auto"/>
      </w:divBdr>
    </w:div>
    <w:div w:id="643773486">
      <w:bodyDiv w:val="1"/>
      <w:marLeft w:val="0"/>
      <w:marRight w:val="0"/>
      <w:marTop w:val="0"/>
      <w:marBottom w:val="0"/>
      <w:divBdr>
        <w:top w:val="none" w:sz="0" w:space="0" w:color="auto"/>
        <w:left w:val="none" w:sz="0" w:space="0" w:color="auto"/>
        <w:bottom w:val="none" w:sz="0" w:space="0" w:color="auto"/>
        <w:right w:val="none" w:sz="0" w:space="0" w:color="auto"/>
      </w:divBdr>
    </w:div>
    <w:div w:id="700474718">
      <w:bodyDiv w:val="1"/>
      <w:marLeft w:val="0"/>
      <w:marRight w:val="0"/>
      <w:marTop w:val="0"/>
      <w:marBottom w:val="0"/>
      <w:divBdr>
        <w:top w:val="none" w:sz="0" w:space="0" w:color="auto"/>
        <w:left w:val="none" w:sz="0" w:space="0" w:color="auto"/>
        <w:bottom w:val="none" w:sz="0" w:space="0" w:color="auto"/>
        <w:right w:val="none" w:sz="0" w:space="0" w:color="auto"/>
      </w:divBdr>
    </w:div>
    <w:div w:id="704793065">
      <w:bodyDiv w:val="1"/>
      <w:marLeft w:val="0"/>
      <w:marRight w:val="0"/>
      <w:marTop w:val="0"/>
      <w:marBottom w:val="0"/>
      <w:divBdr>
        <w:top w:val="none" w:sz="0" w:space="0" w:color="auto"/>
        <w:left w:val="none" w:sz="0" w:space="0" w:color="auto"/>
        <w:bottom w:val="none" w:sz="0" w:space="0" w:color="auto"/>
        <w:right w:val="none" w:sz="0" w:space="0" w:color="auto"/>
      </w:divBdr>
    </w:div>
    <w:div w:id="765616219">
      <w:bodyDiv w:val="1"/>
      <w:marLeft w:val="0"/>
      <w:marRight w:val="0"/>
      <w:marTop w:val="0"/>
      <w:marBottom w:val="0"/>
      <w:divBdr>
        <w:top w:val="none" w:sz="0" w:space="0" w:color="auto"/>
        <w:left w:val="none" w:sz="0" w:space="0" w:color="auto"/>
        <w:bottom w:val="none" w:sz="0" w:space="0" w:color="auto"/>
        <w:right w:val="none" w:sz="0" w:space="0" w:color="auto"/>
      </w:divBdr>
    </w:div>
    <w:div w:id="1648241116">
      <w:bodyDiv w:val="1"/>
      <w:marLeft w:val="0"/>
      <w:marRight w:val="0"/>
      <w:marTop w:val="0"/>
      <w:marBottom w:val="0"/>
      <w:divBdr>
        <w:top w:val="none" w:sz="0" w:space="0" w:color="auto"/>
        <w:left w:val="none" w:sz="0" w:space="0" w:color="auto"/>
        <w:bottom w:val="none" w:sz="0" w:space="0" w:color="auto"/>
        <w:right w:val="none" w:sz="0" w:space="0" w:color="auto"/>
      </w:divBdr>
    </w:div>
    <w:div w:id="18603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zakon.rada.gov.ua/laws/show/1953-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1591-2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C910925C-58BE-4C86-A003-8798A5E4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0</TotalTime>
  <Pages>8</Pages>
  <Words>7839</Words>
  <Characters>4469</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Цимбалюк Христина Олегівна</dc:creator>
  <cp:lastModifiedBy>Цимбалюк Христина Олегівна</cp:lastModifiedBy>
  <cp:revision>8</cp:revision>
  <cp:lastPrinted>2023-07-04T07:51:00Z</cp:lastPrinted>
  <dcterms:created xsi:type="dcterms:W3CDTF">2025-11-28T13:24:00Z</dcterms:created>
  <dcterms:modified xsi:type="dcterms:W3CDTF">2025-11-28T13:37:00Z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