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A04A9" w14:textId="4C1557D6" w:rsidR="00B930E3" w:rsidRPr="008077F7" w:rsidRDefault="00AB50CE" w:rsidP="00AB50CE">
      <w:pPr>
        <w:jc w:val="right"/>
        <w:rPr>
          <w:sz w:val="24"/>
          <w:szCs w:val="24"/>
        </w:rPr>
      </w:pPr>
      <w:bookmarkStart w:id="0" w:name="_GoBack"/>
      <w:r>
        <w:rPr>
          <w:sz w:val="24"/>
          <w:szCs w:val="24"/>
        </w:rPr>
        <w:t>ПРОЄКТ</w:t>
      </w:r>
    </w:p>
    <w:bookmarkEnd w:id="0"/>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7"/>
        <w:gridCol w:w="3227"/>
        <w:gridCol w:w="3204"/>
      </w:tblGrid>
      <w:tr w:rsidR="00410EC0" w14:paraId="71DAE77B" w14:textId="77777777" w:rsidTr="00D96228">
        <w:trPr>
          <w:trHeight w:val="851"/>
        </w:trPr>
        <w:tc>
          <w:tcPr>
            <w:tcW w:w="1664" w:type="pct"/>
          </w:tcPr>
          <w:p w14:paraId="78517FF6" w14:textId="77777777" w:rsidR="00410EC0" w:rsidRDefault="00410EC0" w:rsidP="00CC76BB"/>
        </w:tc>
        <w:tc>
          <w:tcPr>
            <w:tcW w:w="1674" w:type="pct"/>
            <w:vMerge w:val="restart"/>
          </w:tcPr>
          <w:p w14:paraId="69A705E3" w14:textId="77777777" w:rsidR="00410EC0" w:rsidRDefault="00410EC0" w:rsidP="00CC76BB">
            <w:pPr>
              <w:jc w:val="center"/>
            </w:pPr>
            <w:r>
              <w:object w:dxaOrig="1595" w:dyaOrig="2201" w14:anchorId="6776D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7.4pt" o:ole="">
                  <v:imagedata r:id="rId12" o:title=""/>
                </v:shape>
                <o:OLEObject Type="Embed" ProgID="CorelDraw.Graphic.16" ShapeID="_x0000_i1025" DrawAspect="Content" ObjectID="_1825850399" r:id="rId13"/>
              </w:object>
            </w:r>
          </w:p>
        </w:tc>
        <w:tc>
          <w:tcPr>
            <w:tcW w:w="1662" w:type="pct"/>
          </w:tcPr>
          <w:p w14:paraId="4799C9AE" w14:textId="77777777" w:rsidR="00410EC0" w:rsidRDefault="00410EC0" w:rsidP="00CC76BB"/>
        </w:tc>
      </w:tr>
      <w:tr w:rsidR="00410EC0" w14:paraId="7349D11E" w14:textId="77777777" w:rsidTr="00D96228">
        <w:tc>
          <w:tcPr>
            <w:tcW w:w="1664" w:type="pct"/>
          </w:tcPr>
          <w:p w14:paraId="75EF60A0" w14:textId="77777777" w:rsidR="00410EC0" w:rsidRDefault="00410EC0" w:rsidP="00CC76BB"/>
        </w:tc>
        <w:tc>
          <w:tcPr>
            <w:tcW w:w="1674" w:type="pct"/>
            <w:vMerge/>
          </w:tcPr>
          <w:p w14:paraId="7B5ADF92" w14:textId="77777777" w:rsidR="00410EC0" w:rsidRDefault="00410EC0" w:rsidP="00CC76BB"/>
        </w:tc>
        <w:tc>
          <w:tcPr>
            <w:tcW w:w="1662" w:type="pct"/>
          </w:tcPr>
          <w:p w14:paraId="683FD135" w14:textId="77777777" w:rsidR="00410EC0" w:rsidRDefault="00410EC0" w:rsidP="00CC76BB"/>
        </w:tc>
      </w:tr>
      <w:tr w:rsidR="00410EC0" w14:paraId="57C937DE" w14:textId="77777777" w:rsidTr="00D96228">
        <w:tc>
          <w:tcPr>
            <w:tcW w:w="5000" w:type="pct"/>
            <w:gridSpan w:val="3"/>
          </w:tcPr>
          <w:p w14:paraId="71E85731" w14:textId="77777777" w:rsidR="00410EC0" w:rsidRPr="00E10F0A" w:rsidRDefault="00410EC0" w:rsidP="00CC76BB">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7965F732" w14:textId="77777777" w:rsidR="00410EC0" w:rsidRDefault="00410EC0" w:rsidP="00CC76BB">
            <w:pPr>
              <w:jc w:val="center"/>
            </w:pPr>
            <w:r w:rsidRPr="00E10F0A">
              <w:rPr>
                <w:b/>
                <w:bCs/>
                <w:color w:val="006600"/>
                <w:sz w:val="32"/>
                <w:szCs w:val="32"/>
              </w:rPr>
              <w:t>П О С Т А Н О В А</w:t>
            </w:r>
          </w:p>
        </w:tc>
      </w:tr>
    </w:tbl>
    <w:p w14:paraId="5D711F7B" w14:textId="77777777" w:rsidR="00410EC0" w:rsidRPr="00566BA2" w:rsidRDefault="00410EC0" w:rsidP="00410EC0">
      <w:pPr>
        <w:rPr>
          <w:sz w:val="4"/>
          <w:szCs w:val="4"/>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3"/>
        <w:gridCol w:w="2635"/>
        <w:gridCol w:w="1675"/>
        <w:gridCol w:w="1895"/>
      </w:tblGrid>
      <w:tr w:rsidR="00410EC0" w14:paraId="1DB34252" w14:textId="77777777" w:rsidTr="00D96228">
        <w:tc>
          <w:tcPr>
            <w:tcW w:w="1781" w:type="pct"/>
            <w:vAlign w:val="bottom"/>
          </w:tcPr>
          <w:p w14:paraId="57D197BC" w14:textId="77777777" w:rsidR="00410EC0" w:rsidRPr="00566BA2" w:rsidRDefault="00410EC0" w:rsidP="00CC76BB"/>
        </w:tc>
        <w:tc>
          <w:tcPr>
            <w:tcW w:w="1367" w:type="pct"/>
          </w:tcPr>
          <w:p w14:paraId="1EB6F046" w14:textId="77777777" w:rsidR="00410EC0" w:rsidRDefault="00BF0770" w:rsidP="00CC76BB">
            <w:pPr>
              <w:spacing w:before="240"/>
              <w:jc w:val="center"/>
            </w:pPr>
            <w:r w:rsidRPr="009B7F4D">
              <w:rPr>
                <w:color w:val="006600"/>
                <w:lang w:val="ru-RU"/>
              </w:rPr>
              <w:t xml:space="preserve"> </w:t>
            </w:r>
            <w:r w:rsidR="00410EC0" w:rsidRPr="00E10F0A">
              <w:rPr>
                <w:color w:val="006600"/>
              </w:rPr>
              <w:t>Київ</w:t>
            </w:r>
          </w:p>
        </w:tc>
        <w:tc>
          <w:tcPr>
            <w:tcW w:w="869" w:type="pct"/>
            <w:vAlign w:val="bottom"/>
          </w:tcPr>
          <w:p w14:paraId="6B2C7343" w14:textId="77777777" w:rsidR="00410EC0" w:rsidRPr="00101D5A" w:rsidRDefault="00410EC0" w:rsidP="00CC76BB">
            <w:pPr>
              <w:jc w:val="right"/>
            </w:pPr>
            <w:r w:rsidRPr="00101D5A">
              <w:rPr>
                <w:color w:val="FFFFFF" w:themeColor="background1"/>
              </w:rPr>
              <w:t>№</w:t>
            </w:r>
          </w:p>
        </w:tc>
        <w:tc>
          <w:tcPr>
            <w:tcW w:w="983" w:type="pct"/>
            <w:vAlign w:val="bottom"/>
          </w:tcPr>
          <w:p w14:paraId="234EB645" w14:textId="77777777" w:rsidR="00410EC0" w:rsidRDefault="00410EC0" w:rsidP="00CC76BB">
            <w:pPr>
              <w:jc w:val="left"/>
            </w:pPr>
          </w:p>
        </w:tc>
      </w:tr>
    </w:tbl>
    <w:p w14:paraId="010401AF" w14:textId="77777777" w:rsidR="00410EC0" w:rsidRPr="00CD0CD4" w:rsidRDefault="00410EC0" w:rsidP="00410EC0">
      <w:pPr>
        <w:rPr>
          <w:sz w:val="2"/>
          <w:szCs w:val="2"/>
        </w:rPr>
      </w:pPr>
    </w:p>
    <w:p w14:paraId="11C14B67" w14:textId="77777777" w:rsidR="00410EC0" w:rsidRPr="00CD0CD4"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4"/>
      </w:tblGrid>
      <w:tr w:rsidR="001D14C8" w:rsidRPr="001D14C8" w14:paraId="3BE9C79D" w14:textId="77777777" w:rsidTr="00D96228">
        <w:trPr>
          <w:jc w:val="center"/>
        </w:trPr>
        <w:tc>
          <w:tcPr>
            <w:tcW w:w="5000" w:type="pct"/>
          </w:tcPr>
          <w:p w14:paraId="3F766411" w14:textId="77777777" w:rsidR="00410EC0" w:rsidRPr="001D14C8" w:rsidRDefault="0066062E" w:rsidP="0066062E">
            <w:pPr>
              <w:tabs>
                <w:tab w:val="left" w:pos="840"/>
                <w:tab w:val="center" w:pos="3293"/>
              </w:tabs>
              <w:spacing w:before="240" w:after="240"/>
              <w:jc w:val="center"/>
              <w:rPr>
                <w:rFonts w:eastAsiaTheme="minorEastAsia"/>
                <w:lang w:eastAsia="en-US"/>
              </w:rPr>
            </w:pPr>
            <w:r w:rsidRPr="001D14C8">
              <w:rPr>
                <w:rFonts w:eastAsiaTheme="minorEastAsia"/>
                <w:lang w:eastAsia="en-US"/>
              </w:rPr>
              <w:t>Про затвердження Змін до Положення про вимоги до системи управління кредитною спілкою</w:t>
            </w:r>
          </w:p>
        </w:tc>
      </w:tr>
    </w:tbl>
    <w:p w14:paraId="215E974B" w14:textId="77777777" w:rsidR="00191E0B" w:rsidRDefault="00191E0B" w:rsidP="00410EC0">
      <w:pPr>
        <w:spacing w:before="240" w:after="240"/>
        <w:ind w:firstLine="567"/>
      </w:pPr>
    </w:p>
    <w:p w14:paraId="129BB5B1" w14:textId="5F141B0C" w:rsidR="00410EC0" w:rsidRPr="00A21C8B" w:rsidRDefault="00E82E1D" w:rsidP="00410EC0">
      <w:pPr>
        <w:spacing w:before="240" w:after="240"/>
        <w:ind w:firstLine="567"/>
        <w:rPr>
          <w:b/>
        </w:rPr>
      </w:pPr>
      <w:r w:rsidRPr="00A21C8B">
        <w:t>Відповідно до статей 7, 15, 55</w:t>
      </w:r>
      <w:hyperlink r:id="rId14" w:anchor="n1057" w:tgtFrame="_blank" w:history="1">
        <w:r w:rsidRPr="00A21C8B">
          <w:rPr>
            <w:bCs/>
            <w:vertAlign w:val="superscript"/>
          </w:rPr>
          <w:t>1</w:t>
        </w:r>
      </w:hyperlink>
      <w:r w:rsidRPr="00A21C8B">
        <w:t xml:space="preserve">, 56 Закону України “Про Національний банк України”, статей 21, 23, 24 Закону України “Про фінансові послуги та фінансові компанії”, статей 17, 22, 25-28, 37 Закону України “Про кредитні спілки”, з метою </w:t>
      </w:r>
      <w:r w:rsidR="00770D93" w:rsidRPr="00A21C8B">
        <w:t xml:space="preserve">вдосконалення організації </w:t>
      </w:r>
      <w:r w:rsidR="00026D41" w:rsidRPr="00A21C8B">
        <w:t xml:space="preserve">системи внутрішнього контролю </w:t>
      </w:r>
      <w:r w:rsidR="00770D93" w:rsidRPr="00A21C8B">
        <w:t>в кредитних спілках</w:t>
      </w:r>
      <w:r w:rsidR="009D7A45" w:rsidRPr="00A21C8B">
        <w:t xml:space="preserve">, </w:t>
      </w:r>
      <w:r w:rsidR="00410EC0" w:rsidRPr="00A21C8B">
        <w:t>Правління Національного банку України</w:t>
      </w:r>
      <w:r w:rsidR="00410EC0" w:rsidRPr="00A21C8B">
        <w:rPr>
          <w:b/>
        </w:rPr>
        <w:t xml:space="preserve"> постановляє:</w:t>
      </w:r>
    </w:p>
    <w:p w14:paraId="7A96111A" w14:textId="17F87BEF" w:rsidR="00410EC0" w:rsidRPr="00A21C8B" w:rsidRDefault="00410EC0" w:rsidP="00410EC0">
      <w:pPr>
        <w:spacing w:before="240" w:after="240"/>
        <w:ind w:firstLine="567"/>
        <w:rPr>
          <w:rFonts w:eastAsiaTheme="minorEastAsia"/>
          <w:noProof/>
          <w:lang w:eastAsia="en-US"/>
        </w:rPr>
      </w:pPr>
      <w:r w:rsidRPr="00A21C8B">
        <w:rPr>
          <w:lang w:val="ru-RU"/>
        </w:rPr>
        <w:t>1.</w:t>
      </w:r>
      <w:r w:rsidRPr="00A21C8B">
        <w:rPr>
          <w:lang w:val="en-US"/>
        </w:rPr>
        <w:t> </w:t>
      </w:r>
      <w:r w:rsidR="00E82E1D" w:rsidRPr="00A21C8B">
        <w:t xml:space="preserve">Затвердити Зміни до Положення </w:t>
      </w:r>
      <w:r w:rsidR="006822DE" w:rsidRPr="00A21C8B">
        <w:rPr>
          <w:rFonts w:eastAsiaTheme="minorEastAsia"/>
          <w:lang w:eastAsia="en-US"/>
        </w:rPr>
        <w:t>про вимоги до системи управління кредитною спілкою</w:t>
      </w:r>
      <w:r w:rsidR="00E82E1D" w:rsidRPr="00A21C8B">
        <w:t>, затвердженого постановою Правління Національного банку України від 0</w:t>
      </w:r>
      <w:r w:rsidR="006822DE" w:rsidRPr="00A21C8B">
        <w:t>2</w:t>
      </w:r>
      <w:r w:rsidR="00E82E1D" w:rsidRPr="00A21C8B">
        <w:t xml:space="preserve"> </w:t>
      </w:r>
      <w:r w:rsidR="006822DE" w:rsidRPr="00A21C8B">
        <w:t>лютого</w:t>
      </w:r>
      <w:r w:rsidR="00E82E1D" w:rsidRPr="00A21C8B">
        <w:t xml:space="preserve"> 2024 року № </w:t>
      </w:r>
      <w:r w:rsidR="006822DE" w:rsidRPr="00A21C8B">
        <w:t>15</w:t>
      </w:r>
      <w:r w:rsidR="00E82E1D" w:rsidRPr="00A21C8B">
        <w:t xml:space="preserve"> (зі змінами)</w:t>
      </w:r>
      <w:r w:rsidR="00925CBD" w:rsidRPr="00A21C8B">
        <w:t xml:space="preserve"> (далі – Зміни до Положення)</w:t>
      </w:r>
      <w:r w:rsidR="00E82E1D" w:rsidRPr="00A21C8B">
        <w:t>, що додаються</w:t>
      </w:r>
      <w:r w:rsidRPr="00A21C8B">
        <w:rPr>
          <w:rFonts w:eastAsiaTheme="minorEastAsia"/>
          <w:noProof/>
          <w:lang w:eastAsia="en-US"/>
        </w:rPr>
        <w:t>.</w:t>
      </w:r>
    </w:p>
    <w:p w14:paraId="6A1B0F6C" w14:textId="77777777" w:rsidR="00BA357A" w:rsidRPr="00A21C8B" w:rsidRDefault="00410EC0" w:rsidP="00410EC0">
      <w:pPr>
        <w:spacing w:before="240" w:after="240"/>
        <w:ind w:firstLine="567"/>
        <w:rPr>
          <w:rFonts w:eastAsiaTheme="minorEastAsia"/>
          <w:noProof/>
          <w:lang w:eastAsia="en-US"/>
        </w:rPr>
      </w:pPr>
      <w:r w:rsidRPr="00A21C8B">
        <w:rPr>
          <w:rFonts w:eastAsiaTheme="minorEastAsia"/>
          <w:noProof/>
          <w:lang w:eastAsia="en-US"/>
        </w:rPr>
        <w:t>2. </w:t>
      </w:r>
      <w:r w:rsidR="00444B28" w:rsidRPr="00A21C8B">
        <w:rPr>
          <w:rFonts w:eastAsiaTheme="minorEastAsia"/>
          <w:noProof/>
          <w:lang w:eastAsia="en-US"/>
        </w:rPr>
        <w:t>Кредитн</w:t>
      </w:r>
      <w:r w:rsidR="00BA357A" w:rsidRPr="00A21C8B">
        <w:rPr>
          <w:rFonts w:eastAsiaTheme="minorEastAsia"/>
          <w:noProof/>
          <w:lang w:eastAsia="en-US"/>
        </w:rPr>
        <w:t>им</w:t>
      </w:r>
      <w:r w:rsidR="00444B28" w:rsidRPr="00A21C8B">
        <w:rPr>
          <w:rFonts w:eastAsiaTheme="minorEastAsia"/>
          <w:noProof/>
          <w:lang w:eastAsia="en-US"/>
        </w:rPr>
        <w:t xml:space="preserve"> спілк</w:t>
      </w:r>
      <w:r w:rsidR="00BA357A" w:rsidRPr="00A21C8B">
        <w:rPr>
          <w:rFonts w:eastAsiaTheme="minorEastAsia"/>
          <w:noProof/>
          <w:lang w:eastAsia="en-US"/>
        </w:rPr>
        <w:t>ам:</w:t>
      </w:r>
    </w:p>
    <w:p w14:paraId="2B2BA18A" w14:textId="2FEE82B9" w:rsidR="00006994" w:rsidRPr="00A21C8B" w:rsidRDefault="00BA357A" w:rsidP="0082480C">
      <w:pPr>
        <w:spacing w:before="240" w:after="240"/>
        <w:ind w:firstLine="567"/>
        <w:rPr>
          <w:rFonts w:eastAsiaTheme="minorEastAsia"/>
        </w:rPr>
      </w:pPr>
      <w:r w:rsidRPr="00A21C8B">
        <w:rPr>
          <w:rFonts w:eastAsiaTheme="minorEastAsia"/>
          <w:noProof/>
          <w:lang w:eastAsia="en-US"/>
        </w:rPr>
        <w:t>1) </w:t>
      </w:r>
      <w:r w:rsidR="00F635E8" w:rsidRPr="00A21C8B">
        <w:rPr>
          <w:rFonts w:eastAsiaTheme="minorEastAsia"/>
        </w:rPr>
        <w:t xml:space="preserve">провести </w:t>
      </w:r>
      <w:r w:rsidR="00CB0D58" w:rsidRPr="00A21C8B">
        <w:rPr>
          <w:rFonts w:eastAsiaTheme="minorEastAsia"/>
        </w:rPr>
        <w:t xml:space="preserve">самооцінку </w:t>
      </w:r>
      <w:r w:rsidR="00F635E8" w:rsidRPr="00A21C8B">
        <w:rPr>
          <w:rFonts w:eastAsiaTheme="minorEastAsia"/>
        </w:rPr>
        <w:t xml:space="preserve">відповідності </w:t>
      </w:r>
      <w:r w:rsidR="00006994" w:rsidRPr="00A21C8B">
        <w:rPr>
          <w:rFonts w:eastAsiaTheme="minorEastAsia"/>
        </w:rPr>
        <w:t xml:space="preserve">діяльності підрозділу внутрішнього аудиту (у разі його створення) / головного внутрішнього аудитора вимогам </w:t>
      </w:r>
      <w:r w:rsidR="00925CBD" w:rsidRPr="00A21C8B">
        <w:rPr>
          <w:rFonts w:eastAsiaTheme="minorEastAsia"/>
        </w:rPr>
        <w:t xml:space="preserve">Змін до </w:t>
      </w:r>
      <w:r w:rsidR="00006994" w:rsidRPr="00A21C8B">
        <w:rPr>
          <w:rFonts w:eastAsiaTheme="minorEastAsia"/>
        </w:rPr>
        <w:t xml:space="preserve">Положення </w:t>
      </w:r>
      <w:r w:rsidR="00026D41" w:rsidRPr="00A21C8B">
        <w:rPr>
          <w:rFonts w:eastAsiaTheme="minorEastAsia"/>
        </w:rPr>
        <w:t>до 31 березня 2026 року</w:t>
      </w:r>
      <w:r w:rsidR="00BB1C13" w:rsidRPr="00A21C8B">
        <w:rPr>
          <w:rFonts w:eastAsiaTheme="minorEastAsia"/>
        </w:rPr>
        <w:t>;</w:t>
      </w:r>
    </w:p>
    <w:p w14:paraId="43E0F5E9" w14:textId="0421A21D" w:rsidR="00BA357A" w:rsidRPr="00A21C8B" w:rsidRDefault="0082480C" w:rsidP="00410EC0">
      <w:pPr>
        <w:spacing w:before="240" w:after="240"/>
        <w:ind w:firstLine="567"/>
        <w:rPr>
          <w:rFonts w:eastAsiaTheme="minorEastAsia"/>
        </w:rPr>
      </w:pPr>
      <w:r w:rsidRPr="00A21C8B">
        <w:rPr>
          <w:rFonts w:eastAsiaTheme="minorEastAsia"/>
        </w:rPr>
        <w:t>2</w:t>
      </w:r>
      <w:r w:rsidR="00BB1C13" w:rsidRPr="00A21C8B">
        <w:rPr>
          <w:rFonts w:eastAsiaTheme="minorEastAsia"/>
        </w:rPr>
        <w:t>) </w:t>
      </w:r>
      <w:r w:rsidR="00BA357A" w:rsidRPr="00A21C8B">
        <w:rPr>
          <w:rFonts w:eastAsiaTheme="minorEastAsia"/>
        </w:rPr>
        <w:t>розробити / доопрацювати внутрішн</w:t>
      </w:r>
      <w:r w:rsidR="00CD1EDD" w:rsidRPr="00A21C8B">
        <w:rPr>
          <w:rFonts w:eastAsiaTheme="minorEastAsia"/>
        </w:rPr>
        <w:t>і</w:t>
      </w:r>
      <w:r w:rsidR="00BA357A" w:rsidRPr="00A21C8B">
        <w:rPr>
          <w:rFonts w:eastAsiaTheme="minorEastAsia"/>
        </w:rPr>
        <w:t xml:space="preserve"> </w:t>
      </w:r>
      <w:r w:rsidR="00CD1EDD" w:rsidRPr="00A21C8B">
        <w:rPr>
          <w:rFonts w:eastAsiaTheme="minorEastAsia"/>
        </w:rPr>
        <w:t>документи</w:t>
      </w:r>
      <w:r w:rsidR="00BA357A" w:rsidRPr="00A21C8B">
        <w:rPr>
          <w:rFonts w:eastAsiaTheme="minorEastAsia"/>
        </w:rPr>
        <w:t xml:space="preserve"> з </w:t>
      </w:r>
      <w:r w:rsidR="00006994" w:rsidRPr="00A21C8B">
        <w:rPr>
          <w:rFonts w:eastAsiaTheme="minorEastAsia"/>
        </w:rPr>
        <w:t xml:space="preserve">питань внутрішнього аудиту згідно </w:t>
      </w:r>
      <w:r w:rsidR="00C554E2" w:rsidRPr="00A21C8B">
        <w:rPr>
          <w:rFonts w:eastAsiaTheme="minorEastAsia"/>
        </w:rPr>
        <w:t xml:space="preserve">з вимогами </w:t>
      </w:r>
      <w:r w:rsidR="00770D93" w:rsidRPr="00A21C8B">
        <w:rPr>
          <w:rFonts w:eastAsiaTheme="minorEastAsia"/>
        </w:rPr>
        <w:t>Змін до</w:t>
      </w:r>
      <w:r w:rsidR="00CD1EDD" w:rsidRPr="00A21C8B">
        <w:rPr>
          <w:rFonts w:eastAsiaTheme="minorEastAsia"/>
        </w:rPr>
        <w:t xml:space="preserve"> Положення</w:t>
      </w:r>
      <w:r w:rsidR="0072797C" w:rsidRPr="00A21C8B">
        <w:rPr>
          <w:rFonts w:eastAsiaTheme="minorEastAsia"/>
        </w:rPr>
        <w:t xml:space="preserve"> до 31 травня 2026 року</w:t>
      </w:r>
      <w:r w:rsidR="00BA357A" w:rsidRPr="00A21C8B">
        <w:rPr>
          <w:rFonts w:eastAsiaTheme="minorEastAsia"/>
        </w:rPr>
        <w:t>;</w:t>
      </w:r>
    </w:p>
    <w:p w14:paraId="2846D020" w14:textId="1E3F5D09" w:rsidR="009F49D9" w:rsidRPr="00A21C8B" w:rsidRDefault="001226B0" w:rsidP="009F49D9">
      <w:pPr>
        <w:spacing w:before="240" w:after="240"/>
        <w:ind w:firstLine="567"/>
        <w:rPr>
          <w:rFonts w:eastAsiaTheme="minorEastAsia"/>
        </w:rPr>
      </w:pPr>
      <w:r w:rsidRPr="00A21C8B">
        <w:rPr>
          <w:rFonts w:eastAsiaTheme="minorEastAsia"/>
        </w:rPr>
        <w:t>3</w:t>
      </w:r>
      <w:r w:rsidR="00BA357A" w:rsidRPr="00A21C8B">
        <w:rPr>
          <w:rFonts w:eastAsiaTheme="minorEastAsia"/>
        </w:rPr>
        <w:t>) </w:t>
      </w:r>
      <w:r w:rsidR="00BB1C13" w:rsidRPr="00A21C8B">
        <w:rPr>
          <w:rFonts w:eastAsiaTheme="minorEastAsia"/>
        </w:rPr>
        <w:t xml:space="preserve">привести діяльність підрозділу внутрішнього аудиту (у разі його створення) / головного внутрішнього аудитора у відповідність до </w:t>
      </w:r>
      <w:r w:rsidR="0088215F" w:rsidRPr="00A21C8B">
        <w:rPr>
          <w:rFonts w:eastAsiaTheme="minorEastAsia"/>
        </w:rPr>
        <w:t xml:space="preserve">вимог </w:t>
      </w:r>
      <w:r w:rsidR="00770D93" w:rsidRPr="00A21C8B">
        <w:rPr>
          <w:rFonts w:eastAsiaTheme="minorEastAsia"/>
        </w:rPr>
        <w:t xml:space="preserve">Змін до </w:t>
      </w:r>
      <w:r w:rsidR="00BB1C13" w:rsidRPr="00A21C8B">
        <w:rPr>
          <w:rFonts w:eastAsiaTheme="minorEastAsia"/>
        </w:rPr>
        <w:t>Положення</w:t>
      </w:r>
      <w:r w:rsidR="006D3865" w:rsidRPr="00A21C8B">
        <w:rPr>
          <w:rFonts w:eastAsiaTheme="minorEastAsia"/>
        </w:rPr>
        <w:t xml:space="preserve"> до 30 вересня 2026 року</w:t>
      </w:r>
      <w:r w:rsidR="009F49D9" w:rsidRPr="00A21C8B">
        <w:rPr>
          <w:rFonts w:eastAsiaTheme="minorEastAsia"/>
        </w:rPr>
        <w:t>.</w:t>
      </w:r>
    </w:p>
    <w:p w14:paraId="23C4E3B6" w14:textId="170D4E11" w:rsidR="00410EC0" w:rsidRPr="00A21C8B" w:rsidRDefault="001D14C8" w:rsidP="00410EC0">
      <w:pPr>
        <w:spacing w:before="240" w:after="240"/>
        <w:ind w:firstLine="567"/>
        <w:rPr>
          <w:rFonts w:eastAsiaTheme="minorEastAsia"/>
          <w:noProof/>
          <w:lang w:eastAsia="en-US"/>
        </w:rPr>
      </w:pPr>
      <w:r w:rsidRPr="00A21C8B">
        <w:rPr>
          <w:rFonts w:eastAsiaTheme="minorEastAsia"/>
        </w:rPr>
        <w:t>3</w:t>
      </w:r>
      <w:r w:rsidR="00410EC0" w:rsidRPr="00A21C8B">
        <w:rPr>
          <w:rFonts w:eastAsiaTheme="minorEastAsia"/>
        </w:rPr>
        <w:t>. </w:t>
      </w:r>
      <w:r w:rsidR="00444B28" w:rsidRPr="00A21C8B">
        <w:rPr>
          <w:rFonts w:eastAsiaTheme="minorEastAsia"/>
        </w:rPr>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1226B0" w:rsidRPr="00A21C8B">
        <w:rPr>
          <w:rFonts w:eastAsiaTheme="minorEastAsia"/>
        </w:rPr>
        <w:t>кредитних спілок</w:t>
      </w:r>
      <w:r w:rsidR="00444B28" w:rsidRPr="00A21C8B">
        <w:rPr>
          <w:rFonts w:eastAsiaTheme="minorEastAsia"/>
        </w:rPr>
        <w:t xml:space="preserve"> інформацію про прийняття цієї по</w:t>
      </w:r>
      <w:r w:rsidR="00444B28" w:rsidRPr="00A21C8B">
        <w:t>станови</w:t>
      </w:r>
      <w:r w:rsidR="00410EC0" w:rsidRPr="00A21C8B">
        <w:rPr>
          <w:rFonts w:eastAsiaTheme="minorEastAsia"/>
          <w:noProof/>
          <w:lang w:eastAsia="en-US"/>
        </w:rPr>
        <w:t>.</w:t>
      </w:r>
    </w:p>
    <w:p w14:paraId="74788E3B" w14:textId="77777777" w:rsidR="00191E0B" w:rsidRPr="00A21C8B" w:rsidRDefault="00191E0B" w:rsidP="00410EC0">
      <w:pPr>
        <w:spacing w:before="240" w:after="240"/>
        <w:ind w:firstLine="567"/>
        <w:rPr>
          <w:rFonts w:eastAsiaTheme="minorEastAsia"/>
          <w:noProof/>
          <w:lang w:eastAsia="en-US"/>
        </w:rPr>
      </w:pPr>
    </w:p>
    <w:p w14:paraId="536073D0" w14:textId="77777777" w:rsidR="00410EC0" w:rsidRPr="00A21C8B" w:rsidRDefault="001D14C8" w:rsidP="00410EC0">
      <w:pPr>
        <w:spacing w:before="240" w:after="240"/>
        <w:ind w:firstLine="567"/>
        <w:rPr>
          <w:rFonts w:eastAsiaTheme="minorEastAsia"/>
          <w:noProof/>
          <w:lang w:eastAsia="en-US"/>
        </w:rPr>
      </w:pPr>
      <w:r w:rsidRPr="00A21C8B">
        <w:rPr>
          <w:rFonts w:eastAsiaTheme="minorEastAsia"/>
          <w:noProof/>
          <w:lang w:eastAsia="en-US"/>
        </w:rPr>
        <w:lastRenderedPageBreak/>
        <w:t>4</w:t>
      </w:r>
      <w:r w:rsidR="00410EC0" w:rsidRPr="00A21C8B">
        <w:rPr>
          <w:rFonts w:eastAsiaTheme="minorEastAsia"/>
          <w:noProof/>
          <w:lang w:eastAsia="en-US"/>
        </w:rPr>
        <w:t>. </w:t>
      </w:r>
      <w:r w:rsidR="00444B28" w:rsidRPr="00A21C8B">
        <w:t>Постанова набирає чинності з дня, наступного за днем її офіційного опублікування</w:t>
      </w:r>
      <w:r w:rsidR="00410EC0" w:rsidRPr="00A21C8B">
        <w:rPr>
          <w:rFonts w:eastAsiaTheme="minorEastAsia"/>
          <w:noProof/>
          <w:lang w:eastAsia="en-US"/>
        </w:rPr>
        <w:t>.</w:t>
      </w:r>
    </w:p>
    <w:p w14:paraId="3647E355" w14:textId="77777777" w:rsidR="00410EC0" w:rsidRPr="00A21C8B" w:rsidRDefault="00410EC0" w:rsidP="00410EC0">
      <w:pPr>
        <w:pStyle w:val="af3"/>
        <w:spacing w:before="240" w:after="120"/>
        <w:ind w:left="0" w:firstLine="567"/>
        <w:rPr>
          <w:rFonts w:eastAsiaTheme="minorEastAsia"/>
          <w:noProof/>
          <w:lang w:eastAsia="en-US"/>
        </w:rPr>
      </w:pPr>
    </w:p>
    <w:p w14:paraId="7EE8F583" w14:textId="77777777" w:rsidR="00410EC0" w:rsidRPr="00A21C8B" w:rsidRDefault="00410EC0" w:rsidP="00410EC0">
      <w:pPr>
        <w:spacing w:after="120"/>
        <w:rPr>
          <w:lang w:val="ru-RU"/>
        </w:rPr>
      </w:pPr>
    </w:p>
    <w:p w14:paraId="4A1FA74A" w14:textId="77777777" w:rsidR="00410EC0" w:rsidRPr="00A21C8B"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1D14C8" w:rsidRPr="00A21C8B" w14:paraId="6574379F" w14:textId="77777777" w:rsidTr="00CC76BB">
        <w:tc>
          <w:tcPr>
            <w:tcW w:w="5387" w:type="dxa"/>
            <w:vAlign w:val="bottom"/>
          </w:tcPr>
          <w:p w14:paraId="3B618FBC" w14:textId="77777777" w:rsidR="00410EC0" w:rsidRPr="00A21C8B" w:rsidRDefault="001D14C8" w:rsidP="001D14C8">
            <w:pPr>
              <w:autoSpaceDE w:val="0"/>
              <w:autoSpaceDN w:val="0"/>
              <w:ind w:left="-111"/>
              <w:jc w:val="left"/>
            </w:pPr>
            <w:r w:rsidRPr="00A21C8B">
              <w:t>Голова</w:t>
            </w:r>
          </w:p>
        </w:tc>
        <w:tc>
          <w:tcPr>
            <w:tcW w:w="4252" w:type="dxa"/>
            <w:vAlign w:val="bottom"/>
          </w:tcPr>
          <w:p w14:paraId="28D3EE93" w14:textId="77777777" w:rsidR="00410EC0" w:rsidRPr="00A21C8B" w:rsidRDefault="001D14C8" w:rsidP="001D14C8">
            <w:pPr>
              <w:tabs>
                <w:tab w:val="left" w:pos="7020"/>
                <w:tab w:val="left" w:pos="7200"/>
              </w:tabs>
              <w:autoSpaceDE w:val="0"/>
              <w:autoSpaceDN w:val="0"/>
              <w:ind w:left="32"/>
              <w:jc w:val="right"/>
            </w:pPr>
            <w:r w:rsidRPr="00A21C8B">
              <w:t>Андрій ПИШНИЙ</w:t>
            </w:r>
          </w:p>
        </w:tc>
      </w:tr>
    </w:tbl>
    <w:p w14:paraId="3686ADC6" w14:textId="77777777" w:rsidR="00410EC0" w:rsidRPr="00A21C8B" w:rsidRDefault="00410EC0" w:rsidP="00410EC0"/>
    <w:p w14:paraId="67C544B1" w14:textId="77777777" w:rsidR="00410EC0" w:rsidRPr="00A21C8B" w:rsidRDefault="00410EC0" w:rsidP="00410EC0"/>
    <w:p w14:paraId="15E92A3F" w14:textId="77777777" w:rsidR="00410EC0" w:rsidRPr="00A21C8B" w:rsidRDefault="00410EC0" w:rsidP="00410EC0">
      <w:pPr>
        <w:jc w:val="left"/>
      </w:pPr>
      <w:r w:rsidRPr="00A21C8B">
        <w:t>Інд.</w:t>
      </w:r>
      <w:r w:rsidRPr="00A21C8B">
        <w:rPr>
          <w:sz w:val="22"/>
          <w:szCs w:val="22"/>
        </w:rPr>
        <w:t xml:space="preserve"> </w:t>
      </w:r>
      <w:r w:rsidR="001D14C8" w:rsidRPr="00A21C8B">
        <w:t>33</w:t>
      </w:r>
    </w:p>
    <w:p w14:paraId="2D06749A" w14:textId="77777777" w:rsidR="00410EC0" w:rsidRPr="00A21C8B" w:rsidRDefault="00410EC0" w:rsidP="00410EC0">
      <w:pPr>
        <w:ind w:firstLine="5670"/>
        <w:jc w:val="left"/>
        <w:sectPr w:rsidR="00410EC0" w:rsidRPr="00A21C8B" w:rsidSect="00CC76BB">
          <w:headerReference w:type="default" r:id="rId15"/>
          <w:pgSz w:w="11906" w:h="16838" w:code="9"/>
          <w:pgMar w:top="567" w:right="567" w:bottom="1701" w:left="1701" w:header="709" w:footer="709" w:gutter="0"/>
          <w:cols w:space="708"/>
          <w:titlePg/>
          <w:docGrid w:linePitch="381"/>
        </w:sectPr>
      </w:pPr>
    </w:p>
    <w:p w14:paraId="6BB3F6E2" w14:textId="77777777" w:rsidR="00410EC0" w:rsidRPr="00A21C8B" w:rsidRDefault="00495B88" w:rsidP="00410EC0">
      <w:pPr>
        <w:ind w:firstLine="5954"/>
        <w:jc w:val="left"/>
      </w:pPr>
      <w:r w:rsidRPr="00A21C8B">
        <w:lastRenderedPageBreak/>
        <w:t>ЗАТВЕРДЖЕНО</w:t>
      </w:r>
      <w:r w:rsidR="00410EC0" w:rsidRPr="00A21C8B">
        <w:t xml:space="preserve"> </w:t>
      </w:r>
    </w:p>
    <w:p w14:paraId="72132C1E" w14:textId="77777777" w:rsidR="00410EC0" w:rsidRPr="00A21C8B" w:rsidRDefault="00495B88" w:rsidP="00410EC0">
      <w:pPr>
        <w:ind w:firstLine="5954"/>
        <w:jc w:val="left"/>
      </w:pPr>
      <w:r w:rsidRPr="00A21C8B">
        <w:t>П</w:t>
      </w:r>
      <w:r w:rsidR="00410EC0" w:rsidRPr="00A21C8B">
        <w:t>останов</w:t>
      </w:r>
      <w:r w:rsidRPr="00A21C8B">
        <w:t>а</w:t>
      </w:r>
      <w:r w:rsidR="00410EC0" w:rsidRPr="00A21C8B">
        <w:t xml:space="preserve"> Правління </w:t>
      </w:r>
    </w:p>
    <w:p w14:paraId="64906A04" w14:textId="77777777" w:rsidR="00410EC0" w:rsidRPr="00A21C8B" w:rsidRDefault="00495B88" w:rsidP="00410EC0">
      <w:pPr>
        <w:ind w:firstLine="5954"/>
        <w:jc w:val="left"/>
      </w:pPr>
      <w:r w:rsidRPr="00A21C8B">
        <w:t>Національного банку Україн</w:t>
      </w:r>
      <w:r w:rsidR="008071DA" w:rsidRPr="00A21C8B">
        <w:t>и</w:t>
      </w:r>
    </w:p>
    <w:p w14:paraId="19D9F717" w14:textId="7D4B3B8D" w:rsidR="00410EC0" w:rsidRPr="00A21C8B" w:rsidRDefault="00410EC0" w:rsidP="00410EC0">
      <w:pPr>
        <w:jc w:val="center"/>
      </w:pPr>
    </w:p>
    <w:p w14:paraId="4A387FCA" w14:textId="77777777" w:rsidR="008077F7" w:rsidRPr="00A21C8B" w:rsidRDefault="008077F7" w:rsidP="00410EC0">
      <w:pPr>
        <w:jc w:val="center"/>
      </w:pPr>
    </w:p>
    <w:p w14:paraId="59E8EEC4" w14:textId="77777777" w:rsidR="00410EC0" w:rsidRPr="00A21C8B" w:rsidRDefault="00410EC0" w:rsidP="00410EC0">
      <w:pPr>
        <w:jc w:val="center"/>
      </w:pPr>
    </w:p>
    <w:p w14:paraId="581CC4FF" w14:textId="77777777" w:rsidR="00410EC0" w:rsidRPr="00A21C8B" w:rsidRDefault="0076502F" w:rsidP="00410EC0">
      <w:pPr>
        <w:jc w:val="center"/>
        <w:rPr>
          <w:sz w:val="24"/>
        </w:rPr>
      </w:pPr>
      <w:r w:rsidRPr="00A21C8B">
        <w:rPr>
          <w:rStyle w:val="rvts23"/>
          <w:bCs/>
          <w:szCs w:val="32"/>
        </w:rPr>
        <w:t>Зміни до</w:t>
      </w:r>
      <w:r w:rsidRPr="00A21C8B">
        <w:rPr>
          <w:rStyle w:val="rvts23"/>
          <w:bCs/>
          <w:szCs w:val="32"/>
        </w:rPr>
        <w:br/>
      </w:r>
      <w:r w:rsidR="00BA58D8" w:rsidRPr="00A21C8B">
        <w:rPr>
          <w:rStyle w:val="rvts23"/>
          <w:bCs/>
          <w:szCs w:val="32"/>
        </w:rPr>
        <w:t xml:space="preserve">Положення про вимоги до системи управління </w:t>
      </w:r>
      <w:r w:rsidR="00570274" w:rsidRPr="00A21C8B">
        <w:rPr>
          <w:rStyle w:val="rvts23"/>
          <w:bCs/>
          <w:szCs w:val="32"/>
        </w:rPr>
        <w:t>кредитною спілкою</w:t>
      </w:r>
    </w:p>
    <w:p w14:paraId="62BE44C6" w14:textId="77777777" w:rsidR="00410EC0" w:rsidRPr="00A21C8B" w:rsidRDefault="00410EC0" w:rsidP="00410EC0">
      <w:pPr>
        <w:jc w:val="center"/>
      </w:pPr>
    </w:p>
    <w:p w14:paraId="38614D7A" w14:textId="77777777" w:rsidR="00E97A59" w:rsidRPr="00A21C8B" w:rsidRDefault="0076502F" w:rsidP="0076502F">
      <w:pPr>
        <w:ind w:firstLine="567"/>
      </w:pPr>
      <w:r w:rsidRPr="00A21C8B">
        <w:t>1.</w:t>
      </w:r>
      <w:r w:rsidR="00176A22" w:rsidRPr="00A21C8B">
        <w:t> </w:t>
      </w:r>
      <w:r w:rsidRPr="00A21C8B">
        <w:t>У розділі І:</w:t>
      </w:r>
    </w:p>
    <w:p w14:paraId="07E60A3B" w14:textId="77777777" w:rsidR="0076502F" w:rsidRPr="00A21C8B" w:rsidRDefault="0076502F" w:rsidP="0076502F">
      <w:pPr>
        <w:ind w:firstLine="567"/>
      </w:pPr>
    </w:p>
    <w:p w14:paraId="1F2322CC" w14:textId="77777777" w:rsidR="0076502F" w:rsidRPr="00A21C8B" w:rsidRDefault="00176A22" w:rsidP="0076502F">
      <w:pPr>
        <w:ind w:firstLine="567"/>
      </w:pPr>
      <w:r w:rsidRPr="00A21C8B">
        <w:t>1) у</w:t>
      </w:r>
      <w:r w:rsidR="00865680" w:rsidRPr="00A21C8B">
        <w:t xml:space="preserve"> пункті 2</w:t>
      </w:r>
      <w:r w:rsidRPr="00A21C8B">
        <w:t xml:space="preserve"> глав</w:t>
      </w:r>
      <w:r w:rsidR="00865680" w:rsidRPr="00A21C8B">
        <w:t>и</w:t>
      </w:r>
      <w:r w:rsidRPr="00A21C8B">
        <w:t xml:space="preserve"> 1:</w:t>
      </w:r>
    </w:p>
    <w:p w14:paraId="21FAA9C7" w14:textId="77777777" w:rsidR="00176A22" w:rsidRPr="00A21C8B" w:rsidRDefault="00176A22" w:rsidP="0076502F">
      <w:pPr>
        <w:ind w:firstLine="567"/>
      </w:pPr>
      <w:r w:rsidRPr="00A21C8B">
        <w:t xml:space="preserve">пункт </w:t>
      </w:r>
      <w:r w:rsidR="008E1CB8" w:rsidRPr="00A21C8B">
        <w:t xml:space="preserve">після підпункту 29 </w:t>
      </w:r>
      <w:r w:rsidRPr="00A21C8B">
        <w:t xml:space="preserve">доповнити </w:t>
      </w:r>
      <w:r w:rsidR="00865680" w:rsidRPr="00A21C8B">
        <w:t xml:space="preserve">трьома </w:t>
      </w:r>
      <w:r w:rsidR="008E1CB8" w:rsidRPr="00A21C8B">
        <w:t>новими підпунктами 29</w:t>
      </w:r>
      <w:r w:rsidR="008E1CB8" w:rsidRPr="00A21C8B">
        <w:rPr>
          <w:vertAlign w:val="superscript"/>
        </w:rPr>
        <w:t>1</w:t>
      </w:r>
      <w:r w:rsidR="008E1CB8" w:rsidRPr="00A21C8B">
        <w:t>–29</w:t>
      </w:r>
      <w:r w:rsidR="008E1CB8" w:rsidRPr="00A21C8B">
        <w:rPr>
          <w:vertAlign w:val="superscript"/>
        </w:rPr>
        <w:t>3</w:t>
      </w:r>
      <w:r w:rsidR="008E1CB8" w:rsidRPr="00A21C8B">
        <w:t xml:space="preserve"> такого змісту:</w:t>
      </w:r>
    </w:p>
    <w:p w14:paraId="284FFD94" w14:textId="686FFBF2" w:rsidR="008E1CB8" w:rsidRPr="00A21C8B" w:rsidRDefault="008E1CB8" w:rsidP="008E1CB8">
      <w:pPr>
        <w:widowControl w:val="0"/>
        <w:ind w:firstLine="567"/>
      </w:pPr>
      <w:r w:rsidRPr="00A21C8B">
        <w:t>“29</w:t>
      </w:r>
      <w:r w:rsidRPr="00A21C8B">
        <w:rPr>
          <w:vertAlign w:val="superscript"/>
        </w:rPr>
        <w:t>1</w:t>
      </w:r>
      <w:r w:rsidRPr="00A21C8B">
        <w:t>)</w:t>
      </w:r>
      <w:r w:rsidRPr="00A21C8B">
        <w:rPr>
          <w:lang w:val="en-US"/>
        </w:rPr>
        <w:t> </w:t>
      </w:r>
      <w:r w:rsidRPr="00A21C8B">
        <w:t xml:space="preserve">підрозділ внутрішнього аудиту – структурний підрозділ кредитної спілки, очолюваний головним внутрішнім аудитором, який забезпечує виконання функцій внутрішнього аудиту, визначених </w:t>
      </w:r>
      <w:r w:rsidR="003B6D98" w:rsidRPr="00A21C8B">
        <w:t>Законом про кредитні спілки</w:t>
      </w:r>
      <w:r w:rsidRPr="00A21C8B">
        <w:t xml:space="preserve"> та цим Положенням;</w:t>
      </w:r>
    </w:p>
    <w:p w14:paraId="1FBFD8C8" w14:textId="77777777" w:rsidR="00CE5351" w:rsidRPr="00A21C8B" w:rsidRDefault="00CE5351" w:rsidP="008E1CB8">
      <w:pPr>
        <w:widowControl w:val="0"/>
        <w:ind w:firstLine="567"/>
      </w:pPr>
    </w:p>
    <w:p w14:paraId="1DEC251C" w14:textId="10A4675F" w:rsidR="008E1CB8" w:rsidRPr="00A21C8B" w:rsidRDefault="008E1CB8" w:rsidP="008E1CB8">
      <w:pPr>
        <w:widowControl w:val="0"/>
        <w:ind w:firstLine="567"/>
      </w:pPr>
      <w:r w:rsidRPr="00A21C8B">
        <w:t>29</w:t>
      </w:r>
      <w:r w:rsidRPr="00A21C8B">
        <w:rPr>
          <w:vertAlign w:val="superscript"/>
        </w:rPr>
        <w:t>2</w:t>
      </w:r>
      <w:r w:rsidRPr="00A21C8B">
        <w:t>)</w:t>
      </w:r>
      <w:r w:rsidRPr="00A21C8B">
        <w:rPr>
          <w:lang w:val="en-US"/>
        </w:rPr>
        <w:t> </w:t>
      </w:r>
      <w:r w:rsidRPr="00A21C8B">
        <w:t xml:space="preserve">підрозділ з управління ризиками – структурний підрозділ кредитної спілки, очолюваний головним ризик-менеджером, який забезпечує виконання функцій з управління ризиками, визначених </w:t>
      </w:r>
      <w:r w:rsidR="003B6D98" w:rsidRPr="00A21C8B">
        <w:t>Законом про кредитні спілки</w:t>
      </w:r>
      <w:r w:rsidRPr="00A21C8B">
        <w:t xml:space="preserve"> та цим Положенням;</w:t>
      </w:r>
    </w:p>
    <w:p w14:paraId="07585C59" w14:textId="77777777" w:rsidR="00CE5351" w:rsidRPr="00A21C8B" w:rsidRDefault="00CE5351" w:rsidP="008E1CB8">
      <w:pPr>
        <w:ind w:firstLine="567"/>
      </w:pPr>
    </w:p>
    <w:p w14:paraId="63DB6625" w14:textId="7972F3FB" w:rsidR="008E1CB8" w:rsidRPr="00A21C8B" w:rsidRDefault="008E1CB8" w:rsidP="008E1CB8">
      <w:pPr>
        <w:ind w:firstLine="567"/>
      </w:pPr>
      <w:r w:rsidRPr="00A21C8B">
        <w:t>29</w:t>
      </w:r>
      <w:r w:rsidRPr="00A21C8B">
        <w:rPr>
          <w:vertAlign w:val="superscript"/>
        </w:rPr>
        <w:t>3</w:t>
      </w:r>
      <w:r w:rsidRPr="00A21C8B">
        <w:t>)</w:t>
      </w:r>
      <w:r w:rsidRPr="00A21C8B">
        <w:rPr>
          <w:lang w:val="en-US"/>
        </w:rPr>
        <w:t> </w:t>
      </w:r>
      <w:r w:rsidRPr="00A21C8B">
        <w:t xml:space="preserve">підрозділ контролю за дотриманням норм (комплаєнс) (далі – підрозділ комплаєнсу) – </w:t>
      </w:r>
      <w:r w:rsidR="00887FBA" w:rsidRPr="00A21C8B">
        <w:t xml:space="preserve">структурний </w:t>
      </w:r>
      <w:r w:rsidRPr="00A21C8B">
        <w:t xml:space="preserve">підрозділ, очолюваний головним комплаєнс-менеджером, який забезпечує виконання функцій контролю за дотриманням норм (комплаєнс), визначених </w:t>
      </w:r>
      <w:r w:rsidR="003B6D98" w:rsidRPr="00A21C8B">
        <w:t>Законом про кредитні спілки</w:t>
      </w:r>
      <w:r w:rsidRPr="00A21C8B">
        <w:t xml:space="preserve"> та цим Положенням;”;</w:t>
      </w:r>
    </w:p>
    <w:p w14:paraId="72EA92E6" w14:textId="77777777" w:rsidR="00865680" w:rsidRPr="00A21C8B" w:rsidRDefault="00865680" w:rsidP="008E1CB8">
      <w:pPr>
        <w:ind w:firstLine="567"/>
      </w:pPr>
      <w:r w:rsidRPr="00A21C8B">
        <w:t xml:space="preserve">у підпункті 30 слова </w:t>
      </w:r>
      <w:r w:rsidRPr="00A21C8B">
        <w:rPr>
          <w:lang w:val="ru-RU"/>
        </w:rPr>
        <w:t>“</w:t>
      </w:r>
      <w:r w:rsidRPr="00A21C8B">
        <w:t>з контролю за дотриманням норм (комплаєнс)</w:t>
      </w:r>
      <w:r w:rsidRPr="00A21C8B">
        <w:rPr>
          <w:lang w:val="ru-RU"/>
        </w:rPr>
        <w:t>”</w:t>
      </w:r>
      <w:r w:rsidRPr="00A21C8B">
        <w:t xml:space="preserve"> замінити словом </w:t>
      </w:r>
      <w:r w:rsidRPr="00A21C8B">
        <w:rPr>
          <w:lang w:val="ru-RU"/>
        </w:rPr>
        <w:t>“</w:t>
      </w:r>
      <w:r w:rsidRPr="00A21C8B">
        <w:t>комплаєнсу</w:t>
      </w:r>
      <w:r w:rsidRPr="00A21C8B">
        <w:rPr>
          <w:lang w:val="ru-RU"/>
        </w:rPr>
        <w:t>”</w:t>
      </w:r>
      <w:r w:rsidRPr="00A21C8B">
        <w:t>;</w:t>
      </w:r>
    </w:p>
    <w:p w14:paraId="2C126C41" w14:textId="77777777" w:rsidR="00865680" w:rsidRPr="00A21C8B" w:rsidRDefault="00865680" w:rsidP="008E1CB8">
      <w:pPr>
        <w:ind w:firstLine="567"/>
      </w:pPr>
    </w:p>
    <w:p w14:paraId="59CFC644" w14:textId="77777777" w:rsidR="00865680" w:rsidRPr="00A21C8B" w:rsidRDefault="00865680" w:rsidP="008E1CB8">
      <w:pPr>
        <w:ind w:firstLine="567"/>
      </w:pPr>
      <w:r w:rsidRPr="00A21C8B">
        <w:t xml:space="preserve">2) у пункті 5 глави 2 слова </w:t>
      </w:r>
      <w:r w:rsidRPr="00A21C8B">
        <w:rPr>
          <w:lang w:val="ru-RU"/>
        </w:rPr>
        <w:t>“</w:t>
      </w:r>
      <w:r w:rsidRPr="00A21C8B">
        <w:t>з контролю за дотриманням норм (комплаєнс) (далі – підрозділ комплаєнсу)</w:t>
      </w:r>
      <w:r w:rsidRPr="00A21C8B">
        <w:rPr>
          <w:lang w:val="ru-RU"/>
        </w:rPr>
        <w:t>”</w:t>
      </w:r>
      <w:r w:rsidRPr="00A21C8B">
        <w:t xml:space="preserve"> замінити словом </w:t>
      </w:r>
      <w:r w:rsidRPr="00A21C8B">
        <w:rPr>
          <w:lang w:val="ru-RU"/>
        </w:rPr>
        <w:t>“</w:t>
      </w:r>
      <w:r w:rsidRPr="00A21C8B">
        <w:t>комплаєнсу</w:t>
      </w:r>
      <w:r w:rsidRPr="00A21C8B">
        <w:rPr>
          <w:lang w:val="ru-RU"/>
        </w:rPr>
        <w:t>”</w:t>
      </w:r>
      <w:r w:rsidRPr="00A21C8B">
        <w:t>.</w:t>
      </w:r>
    </w:p>
    <w:p w14:paraId="12F5F194" w14:textId="77777777" w:rsidR="00865680" w:rsidRPr="00A21C8B" w:rsidRDefault="00865680" w:rsidP="008E1CB8">
      <w:pPr>
        <w:ind w:firstLine="567"/>
      </w:pPr>
    </w:p>
    <w:p w14:paraId="00416A33" w14:textId="77777777" w:rsidR="00865680" w:rsidRPr="00A21C8B" w:rsidRDefault="00865680" w:rsidP="008E1CB8">
      <w:pPr>
        <w:ind w:firstLine="567"/>
      </w:pPr>
      <w:r w:rsidRPr="00A21C8B">
        <w:t>2. У розділі ІІ:</w:t>
      </w:r>
    </w:p>
    <w:p w14:paraId="6893D92D" w14:textId="77777777" w:rsidR="00865680" w:rsidRPr="00A21C8B" w:rsidRDefault="00865680" w:rsidP="008E1CB8">
      <w:pPr>
        <w:ind w:firstLine="567"/>
      </w:pPr>
    </w:p>
    <w:p w14:paraId="0AFF8B76" w14:textId="25B96209" w:rsidR="00CE2E27" w:rsidRPr="00A21C8B" w:rsidRDefault="00CE2E27" w:rsidP="008E1CB8">
      <w:pPr>
        <w:ind w:firstLine="567"/>
      </w:pPr>
      <w:r w:rsidRPr="00A21C8B">
        <w:t>1) </w:t>
      </w:r>
      <w:r w:rsidR="004C357A" w:rsidRPr="00A21C8B">
        <w:t>у</w:t>
      </w:r>
      <w:r w:rsidRPr="00A21C8B">
        <w:t xml:space="preserve"> підпункті 3 пункту 24 </w:t>
      </w:r>
      <w:r w:rsidR="00E57FC7" w:rsidRPr="00A21C8B">
        <w:t xml:space="preserve">глави 3 </w:t>
      </w:r>
      <w:r w:rsidRPr="00A21C8B">
        <w:t xml:space="preserve">слово </w:t>
      </w:r>
      <w:r w:rsidRPr="00A21C8B">
        <w:rPr>
          <w:lang w:val="ru-RU"/>
        </w:rPr>
        <w:t>“</w:t>
      </w:r>
      <w:r w:rsidRPr="00A21C8B">
        <w:t>роботу</w:t>
      </w:r>
      <w:r w:rsidRPr="00A21C8B">
        <w:rPr>
          <w:lang w:val="ru-RU"/>
        </w:rPr>
        <w:t>”</w:t>
      </w:r>
      <w:r w:rsidRPr="00A21C8B">
        <w:t xml:space="preserve"> замінити словом </w:t>
      </w:r>
      <w:r w:rsidRPr="00A21C8B">
        <w:rPr>
          <w:lang w:val="ru-RU"/>
        </w:rPr>
        <w:t>“</w:t>
      </w:r>
      <w:r w:rsidRPr="00A21C8B">
        <w:t>діяльність</w:t>
      </w:r>
      <w:r w:rsidRPr="00A21C8B">
        <w:rPr>
          <w:lang w:val="ru-RU"/>
        </w:rPr>
        <w:t>”</w:t>
      </w:r>
      <w:r w:rsidRPr="00A21C8B">
        <w:t>;</w:t>
      </w:r>
    </w:p>
    <w:p w14:paraId="0895F640" w14:textId="77777777" w:rsidR="00AC63FC" w:rsidRPr="00A21C8B" w:rsidRDefault="00AC63FC" w:rsidP="008E1CB8">
      <w:pPr>
        <w:ind w:firstLine="567"/>
      </w:pPr>
    </w:p>
    <w:p w14:paraId="7C14BA8E" w14:textId="6DCB29D2" w:rsidR="00AC63FC" w:rsidRPr="00A21C8B" w:rsidRDefault="00AC63FC" w:rsidP="008E1CB8">
      <w:pPr>
        <w:ind w:firstLine="567"/>
      </w:pPr>
      <w:r w:rsidRPr="00A21C8B">
        <w:t>2) </w:t>
      </w:r>
      <w:r w:rsidR="00964971" w:rsidRPr="00A21C8B">
        <w:t>в</w:t>
      </w:r>
      <w:r w:rsidRPr="00A21C8B">
        <w:t xml:space="preserve"> абзаці четвертому пункту 46</w:t>
      </w:r>
      <w:r w:rsidR="00E57FC7" w:rsidRPr="00A21C8B">
        <w:t xml:space="preserve"> глави 4</w:t>
      </w:r>
      <w:r w:rsidRPr="00A21C8B">
        <w:t>:</w:t>
      </w:r>
    </w:p>
    <w:p w14:paraId="4245DA76" w14:textId="77777777" w:rsidR="00AC63FC" w:rsidRPr="00A21C8B" w:rsidRDefault="00AC63FC" w:rsidP="008E1CB8">
      <w:pPr>
        <w:ind w:firstLine="567"/>
      </w:pPr>
      <w:r w:rsidRPr="00A21C8B">
        <w:t xml:space="preserve">абзац після слова </w:t>
      </w:r>
      <w:r w:rsidRPr="00A21C8B">
        <w:rPr>
          <w:lang w:val="ru-RU"/>
        </w:rPr>
        <w:t>“</w:t>
      </w:r>
      <w:r w:rsidRPr="00A21C8B">
        <w:t>проводиться</w:t>
      </w:r>
      <w:r w:rsidRPr="00A21C8B">
        <w:rPr>
          <w:lang w:val="ru-RU"/>
        </w:rPr>
        <w:t>”</w:t>
      </w:r>
      <w:r w:rsidRPr="00A21C8B">
        <w:t xml:space="preserve"> доповнити словом </w:t>
      </w:r>
      <w:r w:rsidRPr="00A21C8B">
        <w:rPr>
          <w:lang w:val="ru-RU"/>
        </w:rPr>
        <w:t>“</w:t>
      </w:r>
      <w:r w:rsidRPr="00A21C8B">
        <w:t>внутрішня</w:t>
      </w:r>
      <w:r w:rsidRPr="00A21C8B">
        <w:rPr>
          <w:lang w:val="ru-RU"/>
        </w:rPr>
        <w:t>”</w:t>
      </w:r>
      <w:r w:rsidRPr="00A21C8B">
        <w:t>;</w:t>
      </w:r>
    </w:p>
    <w:p w14:paraId="0CDACAE5" w14:textId="77777777" w:rsidR="00AC63FC" w:rsidRPr="00A21C8B" w:rsidRDefault="00AC63FC" w:rsidP="008E1CB8">
      <w:pPr>
        <w:ind w:firstLine="567"/>
      </w:pPr>
      <w:r w:rsidRPr="00A21C8B">
        <w:t xml:space="preserve">слово </w:t>
      </w:r>
      <w:r w:rsidRPr="00A21C8B">
        <w:rPr>
          <w:lang w:val="ru-RU"/>
        </w:rPr>
        <w:t>“</w:t>
      </w:r>
      <w:r w:rsidRPr="00A21C8B">
        <w:t>(аудит)</w:t>
      </w:r>
      <w:r w:rsidRPr="00A21C8B">
        <w:rPr>
          <w:lang w:val="ru-RU"/>
        </w:rPr>
        <w:t>”</w:t>
      </w:r>
      <w:r w:rsidRPr="00A21C8B">
        <w:t xml:space="preserve"> виключити.</w:t>
      </w:r>
    </w:p>
    <w:p w14:paraId="40A6677E" w14:textId="77777777" w:rsidR="00AC63FC" w:rsidRPr="00A21C8B" w:rsidRDefault="00AC63FC" w:rsidP="008E1CB8">
      <w:pPr>
        <w:ind w:firstLine="567"/>
      </w:pPr>
    </w:p>
    <w:p w14:paraId="4ADD1E5F" w14:textId="77777777" w:rsidR="00AC63FC" w:rsidRPr="00A21C8B" w:rsidRDefault="00AC63FC" w:rsidP="008E1CB8">
      <w:pPr>
        <w:ind w:firstLine="567"/>
      </w:pPr>
      <w:r w:rsidRPr="00A21C8B">
        <w:t>3. У розділі ІІІ:</w:t>
      </w:r>
    </w:p>
    <w:p w14:paraId="1FE2F4EF" w14:textId="77777777" w:rsidR="00AC63FC" w:rsidRPr="00A21C8B" w:rsidRDefault="00AC63FC" w:rsidP="008E1CB8">
      <w:pPr>
        <w:ind w:firstLine="567"/>
      </w:pPr>
    </w:p>
    <w:p w14:paraId="60DB472B" w14:textId="77777777" w:rsidR="00AC63FC" w:rsidRPr="00A21C8B" w:rsidRDefault="00433B88" w:rsidP="008E1CB8">
      <w:pPr>
        <w:ind w:firstLine="567"/>
      </w:pPr>
      <w:r w:rsidRPr="00A21C8B">
        <w:t>1) у главі 7:</w:t>
      </w:r>
    </w:p>
    <w:p w14:paraId="57462E5C" w14:textId="77777777" w:rsidR="00BA4514" w:rsidRPr="00A21C8B" w:rsidRDefault="00BA4514" w:rsidP="008E1CB8">
      <w:pPr>
        <w:ind w:firstLine="567"/>
      </w:pPr>
      <w:r w:rsidRPr="00A21C8B">
        <w:t>у пункті 83:</w:t>
      </w:r>
    </w:p>
    <w:p w14:paraId="3A6D7549" w14:textId="075F37C1" w:rsidR="00433B88" w:rsidRPr="00A21C8B" w:rsidRDefault="00BD23B3" w:rsidP="008E1CB8">
      <w:pPr>
        <w:ind w:firstLine="567"/>
      </w:pPr>
      <w:r w:rsidRPr="00A21C8B">
        <w:t>у</w:t>
      </w:r>
      <w:r w:rsidR="00E57FC7" w:rsidRPr="00A21C8B">
        <w:t xml:space="preserve"> підпункті </w:t>
      </w:r>
      <w:r w:rsidRPr="00A21C8B">
        <w:t>1 слова “</w:t>
      </w:r>
      <w:r w:rsidR="00D80470" w:rsidRPr="00A21C8B">
        <w:t>(підрозділи підтримки)</w:t>
      </w:r>
      <w:r w:rsidRPr="00A21C8B">
        <w:t>. Ці підрозділи” замінити словами “</w:t>
      </w:r>
      <w:r w:rsidR="004D0F2A" w:rsidRPr="00A21C8B">
        <w:t xml:space="preserve">(підрозділи підтримки) </w:t>
      </w:r>
      <w:r w:rsidRPr="00A21C8B">
        <w:t>(далі – суб’єкти першої лінії), які”;</w:t>
      </w:r>
    </w:p>
    <w:p w14:paraId="143940A6" w14:textId="0ABB2561" w:rsidR="00865680" w:rsidRPr="00A21C8B" w:rsidRDefault="00BD23B3" w:rsidP="008E1CB8">
      <w:pPr>
        <w:ind w:firstLine="567"/>
      </w:pPr>
      <w:r w:rsidRPr="00A21C8B">
        <w:t xml:space="preserve">у підпункті 2 слова </w:t>
      </w:r>
      <w:r w:rsidR="0046670F" w:rsidRPr="00A21C8B">
        <w:t xml:space="preserve">та цифри </w:t>
      </w:r>
      <w:r w:rsidRPr="00A21C8B">
        <w:rPr>
          <w:lang w:val="ru-RU"/>
        </w:rPr>
        <w:t>“</w:t>
      </w:r>
      <w:r w:rsidRPr="00A21C8B">
        <w:t xml:space="preserve">, </w:t>
      </w:r>
      <w:r w:rsidRPr="00A21C8B">
        <w:rPr>
          <w:szCs w:val="24"/>
        </w:rPr>
        <w:t>вимоги щодо діяльності яких встановлені в главах 9, 10 розділу ІІІ цього Положення. Ці підрозділи / особи</w:t>
      </w:r>
      <w:r w:rsidRPr="00A21C8B">
        <w:rPr>
          <w:lang w:val="ru-RU"/>
        </w:rPr>
        <w:t>”</w:t>
      </w:r>
      <w:r w:rsidRPr="00A21C8B">
        <w:t xml:space="preserve"> замінити словами </w:t>
      </w:r>
      <w:r w:rsidRPr="00A21C8B">
        <w:rPr>
          <w:lang w:val="ru-RU"/>
        </w:rPr>
        <w:t>“</w:t>
      </w:r>
      <w:r w:rsidRPr="00A21C8B">
        <w:t>(далі – суб’єкти другої лінії), які</w:t>
      </w:r>
      <w:r w:rsidRPr="00A21C8B">
        <w:rPr>
          <w:lang w:val="ru-RU"/>
        </w:rPr>
        <w:t>”</w:t>
      </w:r>
      <w:r w:rsidRPr="00A21C8B">
        <w:t>;</w:t>
      </w:r>
    </w:p>
    <w:p w14:paraId="7371CC96" w14:textId="3AB0DC48" w:rsidR="00F274EC" w:rsidRPr="00A21C8B" w:rsidRDefault="00F274EC" w:rsidP="00F274EC">
      <w:pPr>
        <w:ind w:firstLine="567"/>
      </w:pPr>
      <w:r w:rsidRPr="00A21C8B">
        <w:t xml:space="preserve">у підпункті 3 слова </w:t>
      </w:r>
      <w:r w:rsidR="001872F2" w:rsidRPr="00A21C8B">
        <w:t xml:space="preserve">та цифри </w:t>
      </w:r>
      <w:r w:rsidRPr="00A21C8B">
        <w:rPr>
          <w:lang w:val="ru-RU"/>
        </w:rPr>
        <w:t>“</w:t>
      </w:r>
      <w:r w:rsidRPr="00A21C8B">
        <w:t>, вимоги щодо діяльності якого встановлені в главі 11 розділу ІІІ цього Положення. Підрозділ внутрішнього аудиту / головний внутрішній аудитор</w:t>
      </w:r>
      <w:r w:rsidR="00A33CB8" w:rsidRPr="00A21C8B">
        <w:t xml:space="preserve"> здійснює</w:t>
      </w:r>
      <w:r w:rsidRPr="00A21C8B">
        <w:t>” замінити словами “(далі – суб’єкт</w:t>
      </w:r>
      <w:r w:rsidR="00A33CB8" w:rsidRPr="00A21C8B">
        <w:t xml:space="preserve">и третьої </w:t>
      </w:r>
      <w:r w:rsidRPr="00A21C8B">
        <w:t>лінії), як</w:t>
      </w:r>
      <w:r w:rsidR="00A33CB8" w:rsidRPr="00A21C8B">
        <w:t>і здійснюють</w:t>
      </w:r>
      <w:r w:rsidRPr="00A21C8B">
        <w:t>”;</w:t>
      </w:r>
    </w:p>
    <w:p w14:paraId="6FC27DBE" w14:textId="243A4F9E" w:rsidR="00F274EC" w:rsidRPr="00A21C8B" w:rsidRDefault="00F274EC" w:rsidP="00F274EC">
      <w:pPr>
        <w:ind w:firstLine="567"/>
      </w:pPr>
      <w:r w:rsidRPr="00A21C8B">
        <w:t>главу після пункту 83 доповнити новим пункт</w:t>
      </w:r>
      <w:r w:rsidR="001D6592" w:rsidRPr="00A21C8B">
        <w:t>ом</w:t>
      </w:r>
      <w:r w:rsidRPr="00A21C8B">
        <w:t xml:space="preserve"> 83</w:t>
      </w:r>
      <w:r w:rsidRPr="00A21C8B">
        <w:rPr>
          <w:vertAlign w:val="superscript"/>
        </w:rPr>
        <w:t>1</w:t>
      </w:r>
      <w:r w:rsidRPr="00A21C8B">
        <w:t xml:space="preserve"> такого змісту:</w:t>
      </w:r>
    </w:p>
    <w:p w14:paraId="135EC78E" w14:textId="77777777" w:rsidR="00F274EC" w:rsidRPr="00A21C8B" w:rsidRDefault="00F274EC" w:rsidP="00F274EC">
      <w:pPr>
        <w:widowControl w:val="0"/>
        <w:ind w:firstLine="567"/>
      </w:pPr>
      <w:r w:rsidRPr="00A21C8B">
        <w:rPr>
          <w:lang w:val="ru-RU"/>
        </w:rPr>
        <w:t>“</w:t>
      </w:r>
      <w:r w:rsidRPr="00A21C8B">
        <w:t>83</w:t>
      </w:r>
      <w:r w:rsidRPr="00A21C8B">
        <w:rPr>
          <w:vertAlign w:val="superscript"/>
        </w:rPr>
        <w:t>1</w:t>
      </w:r>
      <w:r w:rsidRPr="00A21C8B">
        <w:t>. Суб’єкти першої лінії захисту в межах компетенції:</w:t>
      </w:r>
    </w:p>
    <w:p w14:paraId="361A4ADC" w14:textId="77777777" w:rsidR="00CE5351" w:rsidRPr="00A21C8B" w:rsidRDefault="00CE5351" w:rsidP="00F274EC">
      <w:pPr>
        <w:widowControl w:val="0"/>
        <w:ind w:firstLine="567"/>
      </w:pPr>
    </w:p>
    <w:p w14:paraId="29B69D36" w14:textId="77777777" w:rsidR="00F274EC" w:rsidRPr="00A21C8B" w:rsidRDefault="00F274EC" w:rsidP="00F274EC">
      <w:pPr>
        <w:widowControl w:val="0"/>
        <w:ind w:firstLine="567"/>
      </w:pPr>
      <w:r w:rsidRPr="00A21C8B">
        <w:t>1) здійснюють виконання покладених на них обов’язків та повноважень відповідно до внутрішніх документів кредитної спілки, забезпечують дотримання вимог, визначених такими внутрішніми документами;</w:t>
      </w:r>
    </w:p>
    <w:p w14:paraId="5DB9D870" w14:textId="77777777" w:rsidR="00CE5351" w:rsidRPr="00A21C8B" w:rsidRDefault="00CE5351" w:rsidP="00F274EC">
      <w:pPr>
        <w:widowControl w:val="0"/>
        <w:ind w:firstLine="567"/>
      </w:pPr>
    </w:p>
    <w:p w14:paraId="3DB126E4" w14:textId="77777777" w:rsidR="00F274EC" w:rsidRPr="00A21C8B" w:rsidRDefault="00F274EC" w:rsidP="00F274EC">
      <w:pPr>
        <w:widowControl w:val="0"/>
        <w:ind w:firstLine="567"/>
      </w:pPr>
      <w:r w:rsidRPr="00A21C8B">
        <w:t>2) регулярно здійснюють заходи з контролю, обов’язок із виконання яких визначено у внутрішніх документах кредитної спілки, та відповідають за їх належне і своєчасне виконання;</w:t>
      </w:r>
    </w:p>
    <w:p w14:paraId="502DC960" w14:textId="77777777" w:rsidR="00CE5351" w:rsidRPr="00A21C8B" w:rsidRDefault="00CE5351" w:rsidP="00F274EC">
      <w:pPr>
        <w:widowControl w:val="0"/>
        <w:ind w:firstLine="567"/>
      </w:pPr>
    </w:p>
    <w:p w14:paraId="07934BD5" w14:textId="77777777" w:rsidR="00F274EC" w:rsidRPr="00A21C8B" w:rsidRDefault="00F274EC" w:rsidP="00F274EC">
      <w:pPr>
        <w:widowControl w:val="0"/>
        <w:ind w:firstLine="567"/>
      </w:pPr>
      <w:r w:rsidRPr="00A21C8B">
        <w:t>3)</w:t>
      </w:r>
      <w:r w:rsidR="00F22994" w:rsidRPr="00A21C8B">
        <w:t> </w:t>
      </w:r>
      <w:r w:rsidRPr="00A21C8B">
        <w:t>здійснюють заходи з виявлення та інформування про ризики, пов’язані з діяльністю суб’єктів першої лінії захисту, відповідно до вимог цього Положення;</w:t>
      </w:r>
    </w:p>
    <w:p w14:paraId="38D0E9B2" w14:textId="77777777" w:rsidR="00CE5351" w:rsidRPr="00A21C8B" w:rsidRDefault="00CE5351" w:rsidP="00F274EC">
      <w:pPr>
        <w:widowControl w:val="0"/>
        <w:ind w:firstLine="567"/>
      </w:pPr>
    </w:p>
    <w:p w14:paraId="6E9D8EF8" w14:textId="56D94FF9" w:rsidR="00F274EC" w:rsidRPr="00A21C8B" w:rsidRDefault="00F274EC" w:rsidP="001D6592">
      <w:pPr>
        <w:widowControl w:val="0"/>
        <w:ind w:firstLine="567"/>
      </w:pPr>
      <w:r w:rsidRPr="00A21C8B">
        <w:t>4)</w:t>
      </w:r>
      <w:r w:rsidR="00F22994" w:rsidRPr="00A21C8B">
        <w:t> </w:t>
      </w:r>
      <w:r w:rsidRPr="00A21C8B">
        <w:t xml:space="preserve">мають право ініціювати / брати участь у періодичному перегляді/розробленні </w:t>
      </w:r>
      <w:r w:rsidR="007222F9" w:rsidRPr="00A21C8B">
        <w:t xml:space="preserve">процесу </w:t>
      </w:r>
      <w:r w:rsidRPr="00A21C8B">
        <w:t>внутрішнього контро</w:t>
      </w:r>
      <w:r w:rsidR="001D6592" w:rsidRPr="00A21C8B">
        <w:t>лю.</w:t>
      </w:r>
      <w:r w:rsidRPr="00A21C8B">
        <w:t>”;</w:t>
      </w:r>
    </w:p>
    <w:p w14:paraId="2D82B356" w14:textId="77777777" w:rsidR="00BA4514" w:rsidRPr="00A21C8B" w:rsidRDefault="00BA4514" w:rsidP="00F274EC">
      <w:pPr>
        <w:ind w:firstLine="567"/>
      </w:pPr>
      <w:r w:rsidRPr="00A21C8B">
        <w:t>у пункті 84:</w:t>
      </w:r>
    </w:p>
    <w:p w14:paraId="0A26ABCF" w14:textId="31D90A59" w:rsidR="00BD23B3" w:rsidRPr="00A21C8B" w:rsidRDefault="000D2A01" w:rsidP="00F274EC">
      <w:pPr>
        <w:ind w:firstLine="567"/>
      </w:pPr>
      <w:r w:rsidRPr="00A21C8B">
        <w:t>в</w:t>
      </w:r>
      <w:r w:rsidR="00F274EC" w:rsidRPr="00A21C8B">
        <w:t xml:space="preserve"> </w:t>
      </w:r>
      <w:r w:rsidR="00BA4514" w:rsidRPr="00A21C8B">
        <w:t>абзаці першому слов</w:t>
      </w:r>
      <w:r w:rsidRPr="00A21C8B">
        <w:t>а</w:t>
      </w:r>
      <w:r w:rsidR="00BA4514" w:rsidRPr="00A21C8B">
        <w:t xml:space="preserve"> “</w:t>
      </w:r>
      <w:r w:rsidRPr="00A21C8B">
        <w:t>П</w:t>
      </w:r>
      <w:r w:rsidR="00BA4514" w:rsidRPr="00A21C8B">
        <w:t>ідрозділи”</w:t>
      </w:r>
      <w:r w:rsidRPr="00A21C8B">
        <w:t>, “підрозділів”</w:t>
      </w:r>
      <w:r w:rsidR="00BA4514" w:rsidRPr="00A21C8B">
        <w:t xml:space="preserve"> замінити </w:t>
      </w:r>
      <w:r w:rsidRPr="00A21C8B">
        <w:t xml:space="preserve">відповідно </w:t>
      </w:r>
      <w:r w:rsidR="00BA4514" w:rsidRPr="00A21C8B">
        <w:t>слов</w:t>
      </w:r>
      <w:r w:rsidRPr="00A21C8B">
        <w:t>ами</w:t>
      </w:r>
      <w:r w:rsidR="00BA4514" w:rsidRPr="00A21C8B">
        <w:t xml:space="preserve"> “</w:t>
      </w:r>
      <w:r w:rsidRPr="00A21C8B">
        <w:t>С</w:t>
      </w:r>
      <w:r w:rsidR="00BA4514" w:rsidRPr="00A21C8B">
        <w:t>уб’єкт</w:t>
      </w:r>
      <w:r w:rsidR="00F22994" w:rsidRPr="00A21C8B">
        <w:t>и</w:t>
      </w:r>
      <w:r w:rsidR="00BA4514" w:rsidRPr="00A21C8B">
        <w:t>”</w:t>
      </w:r>
      <w:r w:rsidRPr="00A21C8B">
        <w:t>, “суб’єктів”</w:t>
      </w:r>
      <w:r w:rsidR="00BA4514" w:rsidRPr="00A21C8B">
        <w:t>;</w:t>
      </w:r>
    </w:p>
    <w:p w14:paraId="0899D535" w14:textId="77777777" w:rsidR="008E1CB8" w:rsidRPr="00A21C8B" w:rsidRDefault="00F22994" w:rsidP="0076502F">
      <w:pPr>
        <w:ind w:firstLine="567"/>
      </w:pPr>
      <w:r w:rsidRPr="00A21C8B">
        <w:t>абзац другий виключити;</w:t>
      </w:r>
    </w:p>
    <w:p w14:paraId="3ED8F650" w14:textId="18129B54" w:rsidR="00F22994" w:rsidRPr="00A21C8B" w:rsidRDefault="00F22994" w:rsidP="0076502F">
      <w:pPr>
        <w:ind w:firstLine="567"/>
      </w:pPr>
      <w:r w:rsidRPr="00A21C8B">
        <w:t>підпункт 1 пункту 86 доповнити новим</w:t>
      </w:r>
      <w:r w:rsidR="003D3CBE" w:rsidRPr="00A21C8B">
        <w:t xml:space="preserve"> </w:t>
      </w:r>
      <w:r w:rsidRPr="00A21C8B">
        <w:t>реченням такого змісту:</w:t>
      </w:r>
      <w:r w:rsidR="00CD60AF" w:rsidRPr="00A21C8B">
        <w:t xml:space="preserve"> </w:t>
      </w:r>
      <w:r w:rsidRPr="00A21C8B">
        <w:t>“Головний ризик-менеджер, працівники підрозділу з управління ризиками, головний комплаєнс-менеджер, працівники підрозділу комплаєнсу, головний внутрішній аудитор, працівники підрозділу внутрішнього аудиту (далі – внутрішні аудитори) не повинні входити (функціонально) до складу інших структурних підрозділів об’єднаної кредитної спілки / значимої кредитної спілки.”;</w:t>
      </w:r>
    </w:p>
    <w:p w14:paraId="246E434A" w14:textId="77777777" w:rsidR="00F22994" w:rsidRPr="00A21C8B" w:rsidRDefault="00F22994" w:rsidP="0076502F">
      <w:pPr>
        <w:ind w:firstLine="567"/>
      </w:pPr>
    </w:p>
    <w:p w14:paraId="35183AC3" w14:textId="294E74A5" w:rsidR="00F22994" w:rsidRPr="00A21C8B" w:rsidRDefault="00F22994" w:rsidP="00F22994">
      <w:pPr>
        <w:ind w:firstLine="567"/>
      </w:pPr>
      <w:r w:rsidRPr="00A21C8B">
        <w:t xml:space="preserve">2) назву глави 9 доповнити словами </w:t>
      </w:r>
      <w:r w:rsidRPr="00A21C8B">
        <w:rPr>
          <w:lang w:val="ru-RU"/>
        </w:rPr>
        <w:t>“</w:t>
      </w:r>
      <w:r w:rsidR="00F51EB2" w:rsidRPr="00A21C8B">
        <w:rPr>
          <w:lang w:val="ru-RU"/>
        </w:rPr>
        <w:t xml:space="preserve"> </w:t>
      </w:r>
      <w:r w:rsidRPr="00A21C8B">
        <w:t>/ головного ризик-менеджера</w:t>
      </w:r>
      <w:r w:rsidRPr="00A21C8B">
        <w:rPr>
          <w:lang w:val="ru-RU"/>
        </w:rPr>
        <w:t>”</w:t>
      </w:r>
      <w:r w:rsidRPr="00A21C8B">
        <w:t>;</w:t>
      </w:r>
    </w:p>
    <w:p w14:paraId="7D930C40" w14:textId="77777777" w:rsidR="00F22994" w:rsidRPr="00A21C8B" w:rsidRDefault="00F22994" w:rsidP="00F22994">
      <w:pPr>
        <w:ind w:firstLine="567"/>
      </w:pPr>
    </w:p>
    <w:p w14:paraId="0D49E30C" w14:textId="77777777" w:rsidR="00F22994" w:rsidRPr="00A21C8B" w:rsidRDefault="00F22994" w:rsidP="00F22994">
      <w:pPr>
        <w:ind w:firstLine="567"/>
      </w:pPr>
      <w:r w:rsidRPr="00A21C8B">
        <w:t>3) </w:t>
      </w:r>
      <w:r w:rsidR="00691C15" w:rsidRPr="00A21C8B">
        <w:t>у главі 10:</w:t>
      </w:r>
    </w:p>
    <w:p w14:paraId="6697F722" w14:textId="32A23AF8" w:rsidR="00F22994" w:rsidRPr="00A21C8B" w:rsidRDefault="00691C15" w:rsidP="0076502F">
      <w:pPr>
        <w:ind w:firstLine="567"/>
      </w:pPr>
      <w:r w:rsidRPr="00A21C8B">
        <w:t xml:space="preserve">назву глави доповнити словами </w:t>
      </w:r>
      <w:r w:rsidRPr="00A21C8B">
        <w:rPr>
          <w:lang w:val="ru-RU"/>
        </w:rPr>
        <w:t>“</w:t>
      </w:r>
      <w:r w:rsidR="002E465F" w:rsidRPr="00A21C8B">
        <w:rPr>
          <w:lang w:val="ru-RU"/>
        </w:rPr>
        <w:t xml:space="preserve"> </w:t>
      </w:r>
      <w:r w:rsidRPr="00A21C8B">
        <w:t>/ головного комплаєнс-менеджера</w:t>
      </w:r>
      <w:r w:rsidRPr="00A21C8B">
        <w:rPr>
          <w:lang w:val="ru-RU"/>
        </w:rPr>
        <w:t>”</w:t>
      </w:r>
      <w:r w:rsidRPr="00A21C8B">
        <w:t>;</w:t>
      </w:r>
    </w:p>
    <w:p w14:paraId="6EF0C0E5" w14:textId="77777777" w:rsidR="00691C15" w:rsidRPr="00A21C8B" w:rsidRDefault="00691C15" w:rsidP="00691C15">
      <w:pPr>
        <w:ind w:firstLine="567"/>
      </w:pPr>
      <w:r w:rsidRPr="00A21C8B">
        <w:t>пункт 107 викласти в такій редакції:</w:t>
      </w:r>
    </w:p>
    <w:p w14:paraId="25250076" w14:textId="0647ED11" w:rsidR="00691C15" w:rsidRPr="00A21C8B" w:rsidRDefault="00691C15" w:rsidP="00691C15">
      <w:pPr>
        <w:widowControl w:val="0"/>
        <w:ind w:firstLine="567"/>
      </w:pPr>
      <w:r w:rsidRPr="00A21C8B">
        <w:rPr>
          <w:lang w:val="ru-RU"/>
        </w:rPr>
        <w:t>“</w:t>
      </w:r>
      <w:r w:rsidRPr="00A21C8B">
        <w:t>107. Головний комплаєнс-менеджер відповідає за</w:t>
      </w:r>
      <w:r w:rsidR="007B584C" w:rsidRPr="00A21C8B">
        <w:t xml:space="preserve"> виконання</w:t>
      </w:r>
      <w:r w:rsidRPr="00A21C8B">
        <w:t>:</w:t>
      </w:r>
    </w:p>
    <w:p w14:paraId="34B2D34D" w14:textId="77777777" w:rsidR="007B584C" w:rsidRPr="00A21C8B" w:rsidRDefault="007B584C" w:rsidP="00691C15">
      <w:pPr>
        <w:widowControl w:val="0"/>
        <w:ind w:firstLine="567"/>
      </w:pPr>
    </w:p>
    <w:p w14:paraId="178F7EAB" w14:textId="527EB896" w:rsidR="00691C15" w:rsidRPr="00A21C8B" w:rsidRDefault="00691C15" w:rsidP="00691C15">
      <w:pPr>
        <w:widowControl w:val="0"/>
        <w:ind w:firstLine="567"/>
      </w:pPr>
      <w:r w:rsidRPr="00A21C8B">
        <w:t>1) функції контролю за дотриманням норм (комплаєнс);</w:t>
      </w:r>
    </w:p>
    <w:p w14:paraId="05BAFF64" w14:textId="77777777" w:rsidR="007B584C" w:rsidRPr="00A21C8B" w:rsidRDefault="007B584C" w:rsidP="00691C15">
      <w:pPr>
        <w:ind w:firstLine="567"/>
      </w:pPr>
    </w:p>
    <w:p w14:paraId="76FB2AC1" w14:textId="0654CF89" w:rsidR="00691C15" w:rsidRPr="00A21C8B" w:rsidRDefault="00691C15" w:rsidP="00691C15">
      <w:pPr>
        <w:ind w:firstLine="567"/>
      </w:pPr>
      <w:r w:rsidRPr="00A21C8B">
        <w:t>2) підрозділом комплаєнсу (у разі його створення) покладених на підрозділ функцій.</w:t>
      </w:r>
      <w:r w:rsidRPr="00A21C8B">
        <w:rPr>
          <w:lang w:val="ru-RU"/>
        </w:rPr>
        <w:t>”</w:t>
      </w:r>
      <w:r w:rsidRPr="00A21C8B">
        <w:t>;</w:t>
      </w:r>
    </w:p>
    <w:p w14:paraId="1CA416A4" w14:textId="77777777" w:rsidR="00E75E9F" w:rsidRPr="00A21C8B" w:rsidRDefault="00E75E9F" w:rsidP="00691C15">
      <w:pPr>
        <w:ind w:firstLine="567"/>
      </w:pPr>
    </w:p>
    <w:p w14:paraId="5E05540A" w14:textId="77777777" w:rsidR="00E75E9F" w:rsidRPr="00A21C8B" w:rsidRDefault="00E75E9F" w:rsidP="00691C15">
      <w:pPr>
        <w:ind w:firstLine="567"/>
      </w:pPr>
      <w:r w:rsidRPr="00A21C8B">
        <w:t>4) у главі 11:</w:t>
      </w:r>
    </w:p>
    <w:p w14:paraId="0D75E1E5" w14:textId="580C40F4" w:rsidR="0088691B" w:rsidRPr="00A21C8B" w:rsidRDefault="0088691B" w:rsidP="0088691B">
      <w:pPr>
        <w:ind w:firstLine="567"/>
      </w:pPr>
      <w:r w:rsidRPr="00A21C8B">
        <w:t xml:space="preserve">назву глави доповнити словами </w:t>
      </w:r>
      <w:r w:rsidRPr="00A21C8B">
        <w:rPr>
          <w:lang w:val="ru-RU"/>
        </w:rPr>
        <w:t>“</w:t>
      </w:r>
      <w:r w:rsidRPr="00A21C8B">
        <w:t>/ головного внутрішнього аудитора</w:t>
      </w:r>
      <w:r w:rsidRPr="00A21C8B">
        <w:rPr>
          <w:lang w:val="ru-RU"/>
        </w:rPr>
        <w:t>”</w:t>
      </w:r>
      <w:r w:rsidRPr="00A21C8B">
        <w:t>;</w:t>
      </w:r>
    </w:p>
    <w:p w14:paraId="7E67D4FF" w14:textId="6537A12A" w:rsidR="00E75E9F" w:rsidRPr="00A21C8B" w:rsidRDefault="0088691B" w:rsidP="00691C15">
      <w:pPr>
        <w:ind w:firstLine="567"/>
      </w:pPr>
      <w:r w:rsidRPr="00A21C8B">
        <w:t>пункт</w:t>
      </w:r>
      <w:r w:rsidR="009B56E2" w:rsidRPr="00A21C8B">
        <w:t>и</w:t>
      </w:r>
      <w:r w:rsidRPr="00A21C8B">
        <w:t xml:space="preserve"> 113</w:t>
      </w:r>
      <w:r w:rsidR="009B56E2" w:rsidRPr="00A21C8B">
        <w:t>, 114</w:t>
      </w:r>
      <w:r w:rsidRPr="00A21C8B">
        <w:t xml:space="preserve"> викласти в такій редакції:</w:t>
      </w:r>
    </w:p>
    <w:p w14:paraId="70632D6D" w14:textId="25F8075A" w:rsidR="0088691B" w:rsidRPr="00A21C8B" w:rsidRDefault="0088691B" w:rsidP="00756FC4">
      <w:pPr>
        <w:widowControl w:val="0"/>
        <w:ind w:firstLine="567"/>
      </w:pPr>
      <w:r w:rsidRPr="00A21C8B">
        <w:t>“</w:t>
      </w:r>
      <w:r w:rsidR="00E97752" w:rsidRPr="00A21C8B">
        <w:t xml:space="preserve">113. </w:t>
      </w:r>
      <w:r w:rsidRPr="00A21C8B">
        <w:t>Кредитна спілка зобов’язана забезпечити ефективне виконання функції внутрішнього аудиту в кредитній спілці відповідно до вимог Закону про кредитні спілки</w:t>
      </w:r>
      <w:r w:rsidR="00CD5763" w:rsidRPr="00A21C8B">
        <w:t>,</w:t>
      </w:r>
      <w:r w:rsidRPr="00A21C8B">
        <w:t xml:space="preserve"> цього Положення </w:t>
      </w:r>
      <w:r w:rsidR="00CD5763" w:rsidRPr="00A21C8B">
        <w:t>та</w:t>
      </w:r>
      <w:r w:rsidRPr="00A21C8B">
        <w:t xml:space="preserve"> </w:t>
      </w:r>
      <w:r w:rsidR="00DD0A97" w:rsidRPr="00A21C8B">
        <w:rPr>
          <w:bCs/>
        </w:rPr>
        <w:t xml:space="preserve">міжнародних стандартів професійної практики внутрішнього аудиту, включаючи Глобальні </w:t>
      </w:r>
      <w:r w:rsidR="006E24FA" w:rsidRPr="00A21C8B">
        <w:rPr>
          <w:bCs/>
        </w:rPr>
        <w:t>стандарти внутрішнього аудиту</w:t>
      </w:r>
      <w:r w:rsidR="004E2F51" w:rsidRPr="00A21C8B">
        <w:rPr>
          <w:bCs/>
        </w:rPr>
        <w:t>,</w:t>
      </w:r>
      <w:r w:rsidR="006E24FA" w:rsidRPr="00A21C8B">
        <w:rPr>
          <w:bCs/>
        </w:rPr>
        <w:t xml:space="preserve"> </w:t>
      </w:r>
      <w:r w:rsidR="004E2F51" w:rsidRPr="00A21C8B">
        <w:t>прийняті Радою з міжнародних стандартів внутрішнього аудиту (</w:t>
      </w:r>
      <w:r w:rsidR="004E2F51" w:rsidRPr="00A21C8B">
        <w:rPr>
          <w:lang w:val="en-US"/>
        </w:rPr>
        <w:t>International</w:t>
      </w:r>
      <w:r w:rsidR="004E2F51" w:rsidRPr="00C548B3">
        <w:t xml:space="preserve"> </w:t>
      </w:r>
      <w:r w:rsidR="004E2F51" w:rsidRPr="00A21C8B">
        <w:rPr>
          <w:lang w:val="en-US"/>
        </w:rPr>
        <w:t>Internal</w:t>
      </w:r>
      <w:r w:rsidR="004E2F51" w:rsidRPr="00C548B3">
        <w:t xml:space="preserve"> </w:t>
      </w:r>
      <w:r w:rsidR="004E2F51" w:rsidRPr="00A21C8B">
        <w:rPr>
          <w:lang w:val="en-US"/>
        </w:rPr>
        <w:t>Audit</w:t>
      </w:r>
      <w:r w:rsidR="004E2F51" w:rsidRPr="00C548B3">
        <w:t xml:space="preserve"> </w:t>
      </w:r>
      <w:r w:rsidR="004E2F51" w:rsidRPr="00A21C8B">
        <w:rPr>
          <w:lang w:val="en-US"/>
        </w:rPr>
        <w:t>Standards</w:t>
      </w:r>
      <w:r w:rsidR="004E2F51" w:rsidRPr="00C548B3">
        <w:t xml:space="preserve"> </w:t>
      </w:r>
      <w:r w:rsidR="004E2F51" w:rsidRPr="00A21C8B">
        <w:rPr>
          <w:lang w:val="en-US"/>
        </w:rPr>
        <w:t>Board</w:t>
      </w:r>
      <w:r w:rsidR="004E2F51" w:rsidRPr="00A21C8B">
        <w:t xml:space="preserve"> – IIASB) та </w:t>
      </w:r>
      <w:r w:rsidR="00DD0A97" w:rsidRPr="00A21C8B">
        <w:rPr>
          <w:bCs/>
        </w:rPr>
        <w:t>опубліковані 09 січня 2024 року Інститутом Внутрішніх Аудиторів (далі – Глобальні стандарти внутрішнього аудиту)</w:t>
      </w:r>
      <w:r w:rsidRPr="00A21C8B">
        <w:t>.</w:t>
      </w:r>
    </w:p>
    <w:p w14:paraId="50D8A5AA" w14:textId="77777777" w:rsidR="009B56E2" w:rsidRPr="00A21C8B" w:rsidRDefault="009B56E2" w:rsidP="00756FC4">
      <w:pPr>
        <w:ind w:firstLine="567"/>
      </w:pPr>
    </w:p>
    <w:p w14:paraId="069D8FFC" w14:textId="6EED40DC" w:rsidR="00C548B3" w:rsidRDefault="009B56E2" w:rsidP="00756FC4">
      <w:pPr>
        <w:ind w:firstLine="567"/>
      </w:pPr>
      <w:r w:rsidRPr="00A21C8B">
        <w:t xml:space="preserve">114. </w:t>
      </w:r>
      <w:r w:rsidR="00B60B9B" w:rsidRPr="00A21C8B">
        <w:t>Організація та порядок роботи підрозділу внутрішнього аудиту (у разі його створення) / діяльність головного внутрішнього аудитора визначаються положенням про підрозділ внутрішнього аудиту кредитної спілки / головного внутрішнього аудитора</w:t>
      </w:r>
      <w:r w:rsidR="00C548B3">
        <w:t xml:space="preserve"> </w:t>
      </w:r>
      <w:r w:rsidR="00C548B3" w:rsidRPr="00A21C8B">
        <w:t>(далі – положення про внутрішній аудит кредитної спілки)</w:t>
      </w:r>
      <w:r w:rsidR="00C548B3">
        <w:t>.</w:t>
      </w:r>
    </w:p>
    <w:p w14:paraId="52F12560" w14:textId="1F2CDBC5" w:rsidR="0088691B" w:rsidRPr="00A21C8B" w:rsidRDefault="00C548B3" w:rsidP="00756FC4">
      <w:pPr>
        <w:ind w:firstLine="567"/>
      </w:pPr>
      <w:r>
        <w:t>П</w:t>
      </w:r>
      <w:r w:rsidRPr="00A21C8B">
        <w:t>оложення про внутр</w:t>
      </w:r>
      <w:r>
        <w:t xml:space="preserve">ішній аудит кредитної спілки </w:t>
      </w:r>
      <w:r w:rsidR="00B60B9B" w:rsidRPr="00A21C8B">
        <w:t xml:space="preserve">затверджується радою кредитної спілки </w:t>
      </w:r>
      <w:r w:rsidR="008420C3" w:rsidRPr="00A21C8B">
        <w:t xml:space="preserve">і </w:t>
      </w:r>
      <w:r w:rsidR="00356081" w:rsidRPr="00A21C8B">
        <w:t xml:space="preserve">щонайменше </w:t>
      </w:r>
      <w:r w:rsidR="00B60B9B" w:rsidRPr="00A21C8B">
        <w:t xml:space="preserve">має </w:t>
      </w:r>
      <w:r w:rsidR="00356081" w:rsidRPr="003D3294">
        <w:t xml:space="preserve">містити мету, завдання, повноваження та обов’язки підрозділу внутрішнього аудиту, підзвітність підрозділу внутрішнього аудиту та </w:t>
      </w:r>
      <w:r w:rsidR="00423EEE" w:rsidRPr="00A21C8B">
        <w:t xml:space="preserve">враховувати </w:t>
      </w:r>
      <w:r w:rsidR="00B60B9B" w:rsidRPr="00A21C8B">
        <w:t>вимог</w:t>
      </w:r>
      <w:r w:rsidR="00423EEE" w:rsidRPr="00A21C8B">
        <w:t>и</w:t>
      </w:r>
      <w:r w:rsidR="00B60B9B" w:rsidRPr="00A21C8B">
        <w:t xml:space="preserve"> Глобальних стандартів внутрішнього аудиту</w:t>
      </w:r>
      <w:r w:rsidR="009B56E2" w:rsidRPr="00A21C8B">
        <w:t>.</w:t>
      </w:r>
      <w:r w:rsidR="0040026D" w:rsidRPr="00A21C8B">
        <w:t>”;</w:t>
      </w:r>
    </w:p>
    <w:p w14:paraId="415CD9FF" w14:textId="49F58E7E" w:rsidR="00A72754" w:rsidRPr="00A21C8B" w:rsidRDefault="00A72754" w:rsidP="00756FC4">
      <w:pPr>
        <w:ind w:firstLine="567"/>
      </w:pPr>
      <w:r w:rsidRPr="00A21C8B">
        <w:t>у пункті 115:</w:t>
      </w:r>
    </w:p>
    <w:p w14:paraId="2223F2F7" w14:textId="77777777" w:rsidR="00A72754" w:rsidRPr="00A21C8B" w:rsidRDefault="00750FE7" w:rsidP="00756FC4">
      <w:pPr>
        <w:ind w:firstLine="567"/>
      </w:pPr>
      <w:r w:rsidRPr="00A21C8B">
        <w:t>підпункт 10 викласти в такій редакції:</w:t>
      </w:r>
    </w:p>
    <w:p w14:paraId="582CB3B6" w14:textId="6507C8C9" w:rsidR="00750FE7" w:rsidRPr="00A21C8B" w:rsidRDefault="00750FE7" w:rsidP="00756FC4">
      <w:pPr>
        <w:ind w:firstLine="567"/>
      </w:pPr>
      <w:r w:rsidRPr="00A21C8B">
        <w:t xml:space="preserve">“10) складання та подання раді кредитної спілки звіту про виконання річного плану проведення внутрішніх аудиторських перевірок на звітний рік (далі – план внутрішнього аудиту кредитної спілки), а також </w:t>
      </w:r>
      <w:r w:rsidR="001F122D" w:rsidRPr="00A21C8B">
        <w:t xml:space="preserve">внутрішньої оцінки </w:t>
      </w:r>
      <w:r w:rsidRPr="00A21C8B">
        <w:t>ефективності внутрішнього аудиту</w:t>
      </w:r>
      <w:r w:rsidR="00C548B3">
        <w:t>, що здійснюється</w:t>
      </w:r>
      <w:r w:rsidRPr="00A21C8B">
        <w:t xml:space="preserve"> з дотриманням Глобальних стандартів внутрішнього аудиту;”;</w:t>
      </w:r>
    </w:p>
    <w:p w14:paraId="45F73FFB" w14:textId="77777777" w:rsidR="00750FE7" w:rsidRPr="00A21C8B" w:rsidRDefault="00750FE7" w:rsidP="0088691B">
      <w:pPr>
        <w:ind w:firstLine="567"/>
      </w:pPr>
      <w:r w:rsidRPr="00A21C8B">
        <w:t xml:space="preserve">у підпункті 16 слово </w:t>
      </w:r>
      <w:r w:rsidRPr="00A21C8B">
        <w:rPr>
          <w:lang w:val="ru-RU"/>
        </w:rPr>
        <w:t>“</w:t>
      </w:r>
      <w:r w:rsidRPr="00A21C8B">
        <w:t>оцінювання</w:t>
      </w:r>
      <w:r w:rsidRPr="00A21C8B">
        <w:rPr>
          <w:lang w:val="ru-RU"/>
        </w:rPr>
        <w:t>”</w:t>
      </w:r>
      <w:r w:rsidRPr="00A21C8B">
        <w:t xml:space="preserve"> замінити словом </w:t>
      </w:r>
      <w:r w:rsidRPr="00A21C8B">
        <w:rPr>
          <w:lang w:val="ru-RU"/>
        </w:rPr>
        <w:t>“</w:t>
      </w:r>
      <w:r w:rsidRPr="00A21C8B">
        <w:t>забезпечення</w:t>
      </w:r>
      <w:r w:rsidRPr="00A21C8B">
        <w:rPr>
          <w:lang w:val="ru-RU"/>
        </w:rPr>
        <w:t>”</w:t>
      </w:r>
      <w:r w:rsidRPr="00A21C8B">
        <w:t>;</w:t>
      </w:r>
    </w:p>
    <w:p w14:paraId="395E6B7B" w14:textId="77777777" w:rsidR="00750FE7" w:rsidRPr="00A21C8B" w:rsidRDefault="00750FE7" w:rsidP="00750FE7">
      <w:pPr>
        <w:ind w:firstLine="567"/>
      </w:pPr>
      <w:r w:rsidRPr="00A21C8B">
        <w:t>пункт після підпункту 19 доповнити чотирма новими підпунктами 19</w:t>
      </w:r>
      <w:r w:rsidRPr="00A21C8B">
        <w:rPr>
          <w:vertAlign w:val="superscript"/>
        </w:rPr>
        <w:t>1</w:t>
      </w:r>
      <w:r w:rsidRPr="00A21C8B">
        <w:t>–19</w:t>
      </w:r>
      <w:r w:rsidRPr="00A21C8B">
        <w:rPr>
          <w:vertAlign w:val="superscript"/>
        </w:rPr>
        <w:t>4</w:t>
      </w:r>
      <w:r w:rsidRPr="00A21C8B">
        <w:t xml:space="preserve"> такого змісту:</w:t>
      </w:r>
    </w:p>
    <w:p w14:paraId="764E2BB7" w14:textId="62E7A5FB" w:rsidR="00750FE7" w:rsidRPr="00A21C8B" w:rsidRDefault="00750FE7" w:rsidP="0037261F">
      <w:pPr>
        <w:widowControl w:val="0"/>
        <w:ind w:firstLine="567"/>
      </w:pPr>
      <w:r w:rsidRPr="00A21C8B">
        <w:rPr>
          <w:lang w:val="ru-RU"/>
        </w:rPr>
        <w:lastRenderedPageBreak/>
        <w:t>“</w:t>
      </w:r>
      <w:r w:rsidRPr="00A21C8B">
        <w:t>19</w:t>
      </w:r>
      <w:r w:rsidRPr="00A21C8B">
        <w:rPr>
          <w:vertAlign w:val="superscript"/>
        </w:rPr>
        <w:t>1</w:t>
      </w:r>
      <w:r w:rsidRPr="00A21C8B">
        <w:t>) розроблення та подання пропозицій щодо річного бюджету підрозділу внутрішнього аудиту</w:t>
      </w:r>
      <w:r w:rsidR="000758DB" w:rsidRPr="00A21C8B">
        <w:t> / головного внутрішнього аудитора</w:t>
      </w:r>
      <w:r w:rsidRPr="00A21C8B">
        <w:t>;</w:t>
      </w:r>
    </w:p>
    <w:p w14:paraId="2FF00A1C" w14:textId="77777777" w:rsidR="00CE5351" w:rsidRPr="00A21C8B" w:rsidRDefault="00CE5351" w:rsidP="0037261F">
      <w:pPr>
        <w:widowControl w:val="0"/>
        <w:ind w:firstLine="567"/>
      </w:pPr>
    </w:p>
    <w:p w14:paraId="26C0AD1D" w14:textId="77777777" w:rsidR="00750FE7" w:rsidRPr="00A21C8B" w:rsidRDefault="00750FE7" w:rsidP="0037261F">
      <w:pPr>
        <w:widowControl w:val="0"/>
        <w:ind w:firstLine="567"/>
      </w:pPr>
      <w:r w:rsidRPr="00A21C8B">
        <w:t>19</w:t>
      </w:r>
      <w:r w:rsidRPr="00A21C8B">
        <w:rPr>
          <w:vertAlign w:val="superscript"/>
        </w:rPr>
        <w:t>2</w:t>
      </w:r>
      <w:r w:rsidRPr="00A21C8B">
        <w:t>) оцінку наявності достатніх ресурсів для виконання плану внутрішнього аудиту кредитної спілки;</w:t>
      </w:r>
    </w:p>
    <w:p w14:paraId="48BDFC50" w14:textId="77777777" w:rsidR="00CE5351" w:rsidRPr="00A21C8B" w:rsidRDefault="00CE5351" w:rsidP="0037261F">
      <w:pPr>
        <w:widowControl w:val="0"/>
        <w:ind w:firstLine="567"/>
      </w:pPr>
    </w:p>
    <w:p w14:paraId="3B856D8B" w14:textId="6BB744C7" w:rsidR="00750FE7" w:rsidRPr="00A21C8B" w:rsidRDefault="00750FE7" w:rsidP="0037261F">
      <w:pPr>
        <w:widowControl w:val="0"/>
        <w:ind w:firstLine="567"/>
      </w:pPr>
      <w:r w:rsidRPr="00A21C8B">
        <w:t>19</w:t>
      </w:r>
      <w:r w:rsidRPr="00A21C8B">
        <w:rPr>
          <w:vertAlign w:val="superscript"/>
        </w:rPr>
        <w:t>3</w:t>
      </w:r>
      <w:r w:rsidRPr="00A21C8B">
        <w:t>) подання керівникам структурних підрозділів (учасникам процесів, які підлягали внутрішній аудиторській перевірці кредитної спілки), виконавчому органу, раді та її аудиторському комітету (в разі його утворення)</w:t>
      </w:r>
      <w:r w:rsidR="00AF27ED" w:rsidRPr="00A21C8B">
        <w:t xml:space="preserve"> </w:t>
      </w:r>
      <w:r w:rsidRPr="00A21C8B">
        <w:t>аудиторських звітів про результати проведення внутрішніх аудиторських перевірок кредитної спілки (далі</w:t>
      </w:r>
      <w:r w:rsidR="00AF27ED" w:rsidRPr="00A21C8B">
        <w:t xml:space="preserve"> – </w:t>
      </w:r>
      <w:r w:rsidRPr="00A21C8B">
        <w:t>аудиторський звіт)</w:t>
      </w:r>
      <w:r w:rsidR="00AF27ED" w:rsidRPr="00A21C8B">
        <w:t xml:space="preserve"> </w:t>
      </w:r>
      <w:r w:rsidRPr="00A21C8B">
        <w:t xml:space="preserve">та повідомлення про виявлені під час проведення такого внутрішнього аудиту порушення, недоліки та ризики, а також надані рекомендації за результатами проведеного внутрішнього аудиту для </w:t>
      </w:r>
      <w:r w:rsidR="00C33C4B" w:rsidRPr="00A21C8B">
        <w:t xml:space="preserve">вжиття </w:t>
      </w:r>
      <w:r w:rsidRPr="00A21C8B">
        <w:t>ними відповідних організаційних (коригувальних) заходів;</w:t>
      </w:r>
    </w:p>
    <w:p w14:paraId="08C8373B" w14:textId="77777777" w:rsidR="00CE5351" w:rsidRPr="00A21C8B" w:rsidRDefault="00CE5351" w:rsidP="0037261F">
      <w:pPr>
        <w:widowControl w:val="0"/>
        <w:ind w:firstLine="567"/>
      </w:pPr>
    </w:p>
    <w:p w14:paraId="03FB7BB9" w14:textId="124B768F" w:rsidR="00750FE7" w:rsidRPr="00A21C8B" w:rsidRDefault="00750FE7" w:rsidP="0037261F">
      <w:pPr>
        <w:widowControl w:val="0"/>
        <w:ind w:firstLine="567"/>
      </w:pPr>
      <w:r w:rsidRPr="00A21C8B">
        <w:t>19</w:t>
      </w:r>
      <w:r w:rsidRPr="00A21C8B">
        <w:rPr>
          <w:vertAlign w:val="superscript"/>
        </w:rPr>
        <w:t>4</w:t>
      </w:r>
      <w:r w:rsidRPr="00A21C8B">
        <w:t>) забезпечення безперервності та постійного професійного розвитку компетенцій головного внутрішнього аудитора, внутрішніх аудиторів кредитної спілки та їх навчання для підвищення ефективності внутрішнього аудиту, включаючи проходження відповідного навчання в навчальних закладах, що надають послуги з підвищення кваліфікації внутрішніх аудиторів, включаючи вивчення теорії та практики застосування Глобальних стандартів внутрішнього аудиту, освоєння принципів прогнозування та управління ризиками фінансової установи, запобігання шахрайству, методик проведення внутрішніх аудиторських перевірок, використання інформаційних технологій при здійсненні функції внутрішнього аудиту;”;</w:t>
      </w:r>
    </w:p>
    <w:p w14:paraId="61C61EE7" w14:textId="4B491CD5" w:rsidR="00750FE7" w:rsidRPr="00A21C8B" w:rsidRDefault="00601A18" w:rsidP="00750FE7">
      <w:pPr>
        <w:ind w:firstLine="567"/>
      </w:pPr>
      <w:r w:rsidRPr="00A21C8B">
        <w:t>у пункті 116</w:t>
      </w:r>
      <w:r w:rsidR="00322D39" w:rsidRPr="00A21C8B">
        <w:t xml:space="preserve"> слова “</w:t>
      </w:r>
      <w:r w:rsidR="00322D39" w:rsidRPr="003D3294">
        <w:t>Підрозділ внутрішнього аудиту / головний внутрішній аудитор під час виконання своїх функцій має</w:t>
      </w:r>
      <w:r w:rsidR="00322D39" w:rsidRPr="00A21C8B">
        <w:t>” замінити словами “Головний внутрішній аудитор, внутрішні аудитори під час виконання своїх функцій мають”;</w:t>
      </w:r>
    </w:p>
    <w:p w14:paraId="473A36DD" w14:textId="31AF85C6" w:rsidR="00B45A61" w:rsidRPr="00A21C8B" w:rsidRDefault="00B45A61" w:rsidP="00B45A61">
      <w:pPr>
        <w:ind w:firstLine="567"/>
      </w:pPr>
      <w:r w:rsidRPr="00A21C8B">
        <w:t xml:space="preserve"> абзац перш</w:t>
      </w:r>
      <w:r w:rsidR="00DC188E" w:rsidRPr="00A21C8B">
        <w:t xml:space="preserve">ий </w:t>
      </w:r>
      <w:r w:rsidRPr="00A21C8B">
        <w:t xml:space="preserve"> пункту 117</w:t>
      </w:r>
      <w:r w:rsidR="00DC188E" w:rsidRPr="00A21C8B">
        <w:t xml:space="preserve"> викласти в такій редакції</w:t>
      </w:r>
      <w:r w:rsidRPr="00A21C8B">
        <w:t>:</w:t>
      </w:r>
    </w:p>
    <w:p w14:paraId="724D25E0" w14:textId="7AC4398C" w:rsidR="00DC188E" w:rsidRPr="00A21C8B" w:rsidRDefault="00DC188E" w:rsidP="00B45A61">
      <w:pPr>
        <w:ind w:firstLine="567"/>
      </w:pPr>
      <w:r w:rsidRPr="00A21C8B">
        <w:t>“117. Головний внутрішній аудитор, внутрішні аудитори з метою реалізації функцій внутрішнього аудиту мають право:”;</w:t>
      </w:r>
    </w:p>
    <w:p w14:paraId="5077E5EA" w14:textId="23EC2F47" w:rsidR="00AF10E0" w:rsidRPr="00A21C8B" w:rsidRDefault="00B45A61" w:rsidP="00750FE7">
      <w:pPr>
        <w:ind w:firstLine="567"/>
      </w:pPr>
      <w:r w:rsidRPr="00A21C8B">
        <w:t xml:space="preserve">абзац перший </w:t>
      </w:r>
      <w:r w:rsidR="0089532F" w:rsidRPr="00A21C8B">
        <w:t xml:space="preserve">пункту 119 </w:t>
      </w:r>
      <w:r w:rsidRPr="00A21C8B">
        <w:t>після слова</w:t>
      </w:r>
      <w:r w:rsidR="00F21323" w:rsidRPr="00A21C8B">
        <w:t xml:space="preserve"> </w:t>
      </w:r>
      <w:r w:rsidR="00F21323" w:rsidRPr="00A21C8B">
        <w:rPr>
          <w:lang w:val="ru-RU"/>
        </w:rPr>
        <w:t>“</w:t>
      </w:r>
      <w:r w:rsidR="00F21323" w:rsidRPr="00A21C8B">
        <w:t>аудиту</w:t>
      </w:r>
      <w:r w:rsidR="00F21323" w:rsidRPr="00A21C8B">
        <w:rPr>
          <w:lang w:val="ru-RU"/>
        </w:rPr>
        <w:t>”</w:t>
      </w:r>
      <w:r w:rsidR="00F21323" w:rsidRPr="00A21C8B">
        <w:t xml:space="preserve"> доповнити словами </w:t>
      </w:r>
      <w:r w:rsidR="00F21323" w:rsidRPr="00A21C8B">
        <w:rPr>
          <w:lang w:val="ru-RU"/>
        </w:rPr>
        <w:t>“</w:t>
      </w:r>
      <w:r w:rsidR="00F21323" w:rsidRPr="00A21C8B">
        <w:t>(у разі його створення)</w:t>
      </w:r>
      <w:r w:rsidR="00F21323" w:rsidRPr="00A21C8B">
        <w:rPr>
          <w:lang w:val="ru-RU"/>
        </w:rPr>
        <w:t>”</w:t>
      </w:r>
      <w:r w:rsidR="00F21323" w:rsidRPr="00A21C8B">
        <w:t>;</w:t>
      </w:r>
    </w:p>
    <w:p w14:paraId="25B406DC" w14:textId="77777777" w:rsidR="003F64DB" w:rsidRPr="00A21C8B" w:rsidRDefault="003F64DB" w:rsidP="0088691B">
      <w:pPr>
        <w:ind w:firstLine="567"/>
      </w:pPr>
      <w:r w:rsidRPr="00A21C8B">
        <w:t>у пункті 120</w:t>
      </w:r>
      <w:r w:rsidR="00CC76BB" w:rsidRPr="00A21C8B">
        <w:t xml:space="preserve"> </w:t>
      </w:r>
      <w:r w:rsidR="00524E5C" w:rsidRPr="00A21C8B">
        <w:t xml:space="preserve">слова </w:t>
      </w:r>
      <w:r w:rsidR="00524E5C" w:rsidRPr="00A21C8B">
        <w:rPr>
          <w:lang w:val="ru-RU"/>
        </w:rPr>
        <w:t>“</w:t>
      </w:r>
      <w:r w:rsidR="00524E5C" w:rsidRPr="00A21C8B">
        <w:t>працівники підрозділу внутрішнього аудиту</w:t>
      </w:r>
      <w:r w:rsidR="00524E5C" w:rsidRPr="00A21C8B">
        <w:rPr>
          <w:lang w:val="ru-RU"/>
        </w:rPr>
        <w:t>”</w:t>
      </w:r>
      <w:r w:rsidR="00524E5C" w:rsidRPr="00A21C8B">
        <w:t xml:space="preserve"> замінити словами </w:t>
      </w:r>
      <w:r w:rsidR="00524E5C" w:rsidRPr="00A21C8B">
        <w:rPr>
          <w:lang w:val="ru-RU"/>
        </w:rPr>
        <w:t>“</w:t>
      </w:r>
      <w:r w:rsidR="00524E5C" w:rsidRPr="00A21C8B">
        <w:t>внутрішні аудитори</w:t>
      </w:r>
      <w:r w:rsidR="00524E5C" w:rsidRPr="00A21C8B">
        <w:rPr>
          <w:lang w:val="ru-RU"/>
        </w:rPr>
        <w:t>”</w:t>
      </w:r>
      <w:r w:rsidR="00524E5C" w:rsidRPr="00A21C8B">
        <w:t>;</w:t>
      </w:r>
    </w:p>
    <w:p w14:paraId="0677DE32" w14:textId="2BC99495" w:rsidR="00CC76BB" w:rsidRPr="00A21C8B" w:rsidRDefault="00CC76BB" w:rsidP="0088691B">
      <w:pPr>
        <w:ind w:firstLine="567"/>
      </w:pPr>
      <w:r w:rsidRPr="00A21C8B">
        <w:t xml:space="preserve">главу після пункту 120 доповнити двома </w:t>
      </w:r>
      <w:r w:rsidR="00374D1A" w:rsidRPr="00A21C8B">
        <w:t xml:space="preserve">новими </w:t>
      </w:r>
      <w:r w:rsidRPr="00A21C8B">
        <w:t xml:space="preserve">пунктами </w:t>
      </w:r>
      <w:r w:rsidR="007B10F2" w:rsidRPr="00A21C8B">
        <w:t>120</w:t>
      </w:r>
      <w:r w:rsidR="007B10F2" w:rsidRPr="00A21C8B">
        <w:rPr>
          <w:vertAlign w:val="superscript"/>
        </w:rPr>
        <w:t>1</w:t>
      </w:r>
      <w:r w:rsidR="007B10F2" w:rsidRPr="00A21C8B">
        <w:t>, 120</w:t>
      </w:r>
      <w:r w:rsidR="007B10F2" w:rsidRPr="00A21C8B">
        <w:rPr>
          <w:vertAlign w:val="superscript"/>
        </w:rPr>
        <w:t>2</w:t>
      </w:r>
      <w:r w:rsidR="007B10F2" w:rsidRPr="00A21C8B">
        <w:t xml:space="preserve"> </w:t>
      </w:r>
      <w:r w:rsidRPr="00A21C8B">
        <w:t>такого змісту:</w:t>
      </w:r>
    </w:p>
    <w:p w14:paraId="3F93E773" w14:textId="261CA067" w:rsidR="007B10F2" w:rsidRPr="00A21C8B" w:rsidRDefault="007B10F2" w:rsidP="0088691B">
      <w:pPr>
        <w:ind w:firstLine="567"/>
      </w:pPr>
      <w:r w:rsidRPr="00A21C8B">
        <w:t>“120</w:t>
      </w:r>
      <w:r w:rsidRPr="00A21C8B">
        <w:rPr>
          <w:vertAlign w:val="superscript"/>
        </w:rPr>
        <w:t>1</w:t>
      </w:r>
      <w:r w:rsidRPr="00A21C8B">
        <w:t xml:space="preserve">. Кредитна спілка </w:t>
      </w:r>
      <w:r w:rsidR="0089532F" w:rsidRPr="00A21C8B">
        <w:t>зобов’язана забезпечувати</w:t>
      </w:r>
      <w:r w:rsidRPr="00A21C8B">
        <w:t xml:space="preserve"> умови для постійного професійного розвитку компетенцій головного внутрішнього аудитора, внутрішніх аудиторів кредитної спілки та їх навчання, а також запровадити систему обов’язкового документування результатів навчання головного </w:t>
      </w:r>
      <w:r w:rsidRPr="00A21C8B">
        <w:lastRenderedPageBreak/>
        <w:t xml:space="preserve">внутрішнього аудитора, внутрішніх аудиторів, включаючи сертифікати та/або інші </w:t>
      </w:r>
      <w:r w:rsidR="00BE4571" w:rsidRPr="00A21C8B">
        <w:t xml:space="preserve">підтверджуючі документи </w:t>
      </w:r>
      <w:r w:rsidRPr="00A21C8B">
        <w:t>про завершене навчання.</w:t>
      </w:r>
    </w:p>
    <w:p w14:paraId="282304F7" w14:textId="77777777" w:rsidR="00CE5351" w:rsidRPr="00A21C8B" w:rsidRDefault="00CE5351" w:rsidP="0088691B">
      <w:pPr>
        <w:ind w:firstLine="567"/>
      </w:pPr>
    </w:p>
    <w:p w14:paraId="62823791" w14:textId="3B7C1F45" w:rsidR="00CC76BB" w:rsidRPr="00A21C8B" w:rsidRDefault="007B10F2" w:rsidP="0088691B">
      <w:pPr>
        <w:ind w:firstLine="567"/>
      </w:pPr>
      <w:r w:rsidRPr="00A21C8B">
        <w:t>120</w:t>
      </w:r>
      <w:r w:rsidRPr="00A21C8B">
        <w:rPr>
          <w:vertAlign w:val="superscript"/>
        </w:rPr>
        <w:t>2</w:t>
      </w:r>
      <w:r w:rsidRPr="00A21C8B">
        <w:t>. Річний бюджет підрозділу внутрішнього аудиту</w:t>
      </w:r>
      <w:r w:rsidR="00D52C2E" w:rsidRPr="00A21C8B">
        <w:t xml:space="preserve"> / головного внутрішнього аудитора </w:t>
      </w:r>
      <w:r w:rsidRPr="00A21C8B">
        <w:t xml:space="preserve">може бути включений до загального бюджету кредитної спілки </w:t>
      </w:r>
      <w:r w:rsidR="00AE4B56" w:rsidRPr="00A21C8B">
        <w:t>для забезпечення</w:t>
      </w:r>
      <w:r w:rsidRPr="00A21C8B">
        <w:t xml:space="preserve"> </w:t>
      </w:r>
      <w:r w:rsidR="00AE4B56" w:rsidRPr="00A21C8B">
        <w:t xml:space="preserve">реалізації </w:t>
      </w:r>
      <w:r w:rsidR="00623AE1" w:rsidRPr="00A21C8B">
        <w:t>стратегії</w:t>
      </w:r>
      <w:r w:rsidRPr="00A21C8B">
        <w:t xml:space="preserve"> </w:t>
      </w:r>
      <w:r w:rsidR="00623AE1" w:rsidRPr="00A21C8B">
        <w:t xml:space="preserve">внутрішнього аудиту </w:t>
      </w:r>
      <w:r w:rsidRPr="00A21C8B">
        <w:t xml:space="preserve">та </w:t>
      </w:r>
      <w:r w:rsidR="00131AAD" w:rsidRPr="00A21C8B">
        <w:t xml:space="preserve">ефективного </w:t>
      </w:r>
      <w:r w:rsidRPr="00A21C8B">
        <w:t>виконання функції внутрішнього аудиту.”.</w:t>
      </w:r>
    </w:p>
    <w:p w14:paraId="389AAC96" w14:textId="77777777" w:rsidR="007B10F2" w:rsidRPr="00A21C8B" w:rsidRDefault="007B10F2" w:rsidP="0088691B">
      <w:pPr>
        <w:ind w:firstLine="567"/>
      </w:pPr>
    </w:p>
    <w:p w14:paraId="20DBDA73" w14:textId="77777777" w:rsidR="007B10F2" w:rsidRPr="00A21C8B" w:rsidRDefault="007B10F2" w:rsidP="007B10F2">
      <w:pPr>
        <w:ind w:firstLine="567"/>
      </w:pPr>
      <w:r w:rsidRPr="00A21C8B">
        <w:t xml:space="preserve">4. У розділі </w:t>
      </w:r>
      <w:r w:rsidRPr="00A21C8B">
        <w:rPr>
          <w:lang w:val="en-US"/>
        </w:rPr>
        <w:t>V</w:t>
      </w:r>
      <w:r w:rsidRPr="00A21C8B">
        <w:t>:</w:t>
      </w:r>
    </w:p>
    <w:p w14:paraId="2D582D18" w14:textId="77777777" w:rsidR="007B10F2" w:rsidRPr="00A21C8B" w:rsidRDefault="007B10F2" w:rsidP="007B10F2">
      <w:pPr>
        <w:ind w:firstLine="567"/>
      </w:pPr>
    </w:p>
    <w:p w14:paraId="2AC6B7DA" w14:textId="77777777" w:rsidR="007B10F2" w:rsidRPr="00A21C8B" w:rsidRDefault="007B10F2" w:rsidP="007B10F2">
      <w:pPr>
        <w:ind w:firstLine="567"/>
      </w:pPr>
      <w:r w:rsidRPr="00A21C8B">
        <w:t>1) у главі 27:</w:t>
      </w:r>
    </w:p>
    <w:p w14:paraId="248800A3" w14:textId="77777777" w:rsidR="007B10F2" w:rsidRPr="00A21C8B" w:rsidRDefault="007B10F2" w:rsidP="0088691B">
      <w:pPr>
        <w:ind w:firstLine="567"/>
      </w:pPr>
      <w:r w:rsidRPr="00A21C8B">
        <w:t>главу після пункту 298 доповнити новим пунктом 298</w:t>
      </w:r>
      <w:r w:rsidRPr="00A21C8B">
        <w:rPr>
          <w:vertAlign w:val="superscript"/>
        </w:rPr>
        <w:t>1</w:t>
      </w:r>
      <w:r w:rsidRPr="00A21C8B">
        <w:t xml:space="preserve"> такого змісту:</w:t>
      </w:r>
    </w:p>
    <w:p w14:paraId="108D29E9" w14:textId="11825C8F" w:rsidR="007B10F2" w:rsidRPr="00A21C8B" w:rsidRDefault="007B10F2" w:rsidP="007B10F2">
      <w:pPr>
        <w:widowControl w:val="0"/>
        <w:ind w:firstLine="567"/>
      </w:pPr>
      <w:r w:rsidRPr="00A21C8B">
        <w:t>“298</w:t>
      </w:r>
      <w:r w:rsidRPr="00A21C8B">
        <w:rPr>
          <w:vertAlign w:val="superscript"/>
        </w:rPr>
        <w:t>1</w:t>
      </w:r>
      <w:r w:rsidRPr="00A21C8B">
        <w:t>. План внутрішнього аудиту кредитної спілки та зміни до нього складаються на основі ризик-орієнтованого підходу та з урахуванням пропозицій і завдань, отриманих від ради або виконавчого органу,</w:t>
      </w:r>
      <w:r w:rsidR="00E63B2E" w:rsidRPr="00A21C8B">
        <w:t xml:space="preserve"> </w:t>
      </w:r>
      <w:r w:rsidR="00131AAD" w:rsidRPr="00A21C8B">
        <w:t xml:space="preserve">вимог </w:t>
      </w:r>
      <w:r w:rsidRPr="00A21C8B">
        <w:t xml:space="preserve">Національного банку </w:t>
      </w:r>
      <w:r w:rsidR="002F769A">
        <w:t>та</w:t>
      </w:r>
      <w:r w:rsidR="002F769A" w:rsidRPr="00A21C8B">
        <w:t xml:space="preserve"> </w:t>
      </w:r>
      <w:r w:rsidR="00131AAD" w:rsidRPr="00A21C8B">
        <w:t>за потреби може переглядатися (принаймні один раз на рік або частіше</w:t>
      </w:r>
      <w:r w:rsidR="00131AAD" w:rsidRPr="00A21C8B">
        <w:rPr>
          <w:shd w:val="clear" w:color="auto" w:fill="FFFFFF"/>
        </w:rPr>
        <w:t>,</w:t>
      </w:r>
      <w:r w:rsidR="00131AAD" w:rsidRPr="00A21C8B">
        <w:t xml:space="preserve"> якщо відбулися значні зміни у діяльності  кредитної спілки</w:t>
      </w:r>
      <w:r w:rsidR="00481B46" w:rsidRPr="00A21C8B">
        <w:t>,</w:t>
      </w:r>
      <w:r w:rsidR="00131AAD" w:rsidRPr="00A21C8B">
        <w:t xml:space="preserve"> відповідно до критеріїв значних змін, визначених кредитною спілкою </w:t>
      </w:r>
      <w:r w:rsidR="00E63B2E" w:rsidRPr="00A21C8B">
        <w:t>з урахуванням Глобальних стандартів внутрішнього аудиту</w:t>
      </w:r>
      <w:r w:rsidR="00481B46" w:rsidRPr="00A21C8B">
        <w:t>)</w:t>
      </w:r>
      <w:r w:rsidRPr="00A21C8B">
        <w:t xml:space="preserve">. </w:t>
      </w:r>
    </w:p>
    <w:p w14:paraId="128D8812" w14:textId="4A816B2C" w:rsidR="007B10F2" w:rsidRPr="00A21C8B" w:rsidRDefault="007B10F2" w:rsidP="007B10F2">
      <w:pPr>
        <w:widowControl w:val="0"/>
        <w:ind w:firstLine="567"/>
      </w:pPr>
      <w:r w:rsidRPr="00A21C8B">
        <w:t>Головний внутрішній аудитор подає план внутрішнього аудиту</w:t>
      </w:r>
      <w:r w:rsidR="00A83863">
        <w:t xml:space="preserve"> кредитної спілки</w:t>
      </w:r>
      <w:r w:rsidRPr="00A21C8B">
        <w:t xml:space="preserve"> на затвердження раді кредитної спілки до 10 грудня року, що передує звітному. </w:t>
      </w:r>
    </w:p>
    <w:p w14:paraId="5AA9C566" w14:textId="63D0DE61" w:rsidR="007B10F2" w:rsidRPr="00A21C8B" w:rsidRDefault="007B10F2" w:rsidP="007B10F2">
      <w:pPr>
        <w:ind w:firstLine="567"/>
      </w:pPr>
      <w:r w:rsidRPr="00A21C8B">
        <w:t xml:space="preserve">Рада затверджує план внутрішнього аудиту </w:t>
      </w:r>
      <w:r w:rsidR="009F6BD7">
        <w:t xml:space="preserve">кредитної спілки </w:t>
      </w:r>
      <w:r w:rsidRPr="00A21C8B">
        <w:t>не пізніше 31 грудня року, що передує звітному.</w:t>
      </w:r>
      <w:r w:rsidRPr="00A21C8B">
        <w:rPr>
          <w:lang w:val="ru-RU"/>
        </w:rPr>
        <w:t>”</w:t>
      </w:r>
      <w:r w:rsidRPr="00A21C8B">
        <w:t>;</w:t>
      </w:r>
    </w:p>
    <w:p w14:paraId="3B0F42DB" w14:textId="77777777" w:rsidR="0005408B" w:rsidRPr="00A21C8B" w:rsidRDefault="007B10F2" w:rsidP="002E465F">
      <w:pPr>
        <w:ind w:firstLine="567"/>
      </w:pPr>
      <w:r w:rsidRPr="00A21C8B">
        <w:t xml:space="preserve">пункт 299 </w:t>
      </w:r>
      <w:r w:rsidR="0005408B" w:rsidRPr="00A21C8B">
        <w:t>викласти в такій редакції:</w:t>
      </w:r>
    </w:p>
    <w:p w14:paraId="3E06AFFF" w14:textId="53D42FA7" w:rsidR="007B10F2" w:rsidRPr="00A21C8B" w:rsidRDefault="007B10F2" w:rsidP="002E465F">
      <w:pPr>
        <w:ind w:firstLine="567"/>
      </w:pPr>
    </w:p>
    <w:p w14:paraId="63015FFB" w14:textId="0FB9463B" w:rsidR="0005408B" w:rsidRPr="00A21C8B" w:rsidRDefault="007B10F2" w:rsidP="002E465F">
      <w:pPr>
        <w:widowControl w:val="0"/>
        <w:ind w:firstLine="567"/>
      </w:pPr>
      <w:r w:rsidRPr="00A21C8B">
        <w:t>“</w:t>
      </w:r>
      <w:r w:rsidR="0005408B" w:rsidRPr="00A21C8B">
        <w:t xml:space="preserve">299. </w:t>
      </w:r>
      <w:r w:rsidR="003B6D98" w:rsidRPr="00A21C8B">
        <w:t xml:space="preserve">Підрозділ </w:t>
      </w:r>
      <w:r w:rsidRPr="00A21C8B">
        <w:t xml:space="preserve">внутрішнього аудиту / головний внутрішній аудитор </w:t>
      </w:r>
      <w:r w:rsidR="00C90DE8" w:rsidRPr="00A21C8B">
        <w:t xml:space="preserve">за потреби </w:t>
      </w:r>
      <w:r w:rsidR="005A1038" w:rsidRPr="00A21C8B">
        <w:t xml:space="preserve">має право </w:t>
      </w:r>
      <w:r w:rsidRPr="00A21C8B">
        <w:t>проводити</w:t>
      </w:r>
      <w:r w:rsidR="00113C44" w:rsidRPr="00A21C8B">
        <w:t xml:space="preserve"> перевірки, які не включені до плану внутрішнього аудиту </w:t>
      </w:r>
      <w:r w:rsidR="009F6BD7">
        <w:t xml:space="preserve">кредитної спілки </w:t>
      </w:r>
      <w:r w:rsidR="00EA0C02" w:rsidRPr="00A21C8B">
        <w:t>(далі – позапланові внутрішні аудиторські перевірки)</w:t>
      </w:r>
      <w:r w:rsidR="00C90DE8" w:rsidRPr="00A21C8B">
        <w:t>, для забезпечення оцінки тих сфер діяльності кредитної спілки, в яких є (виникли) значні ризики протягом звітного року</w:t>
      </w:r>
      <w:r w:rsidRPr="00A21C8B">
        <w:t>.</w:t>
      </w:r>
    </w:p>
    <w:p w14:paraId="219AB097" w14:textId="758BFE4E" w:rsidR="007B10F2" w:rsidRPr="00A21C8B" w:rsidRDefault="004D092A" w:rsidP="002E465F">
      <w:pPr>
        <w:ind w:firstLine="567"/>
      </w:pPr>
      <w:r w:rsidRPr="003D3294">
        <w:t>Позапланові внутрішні аудиторські перевірки можуть здійснюватися на вимогу ради, її аудиторського комітету (в разі його утворення) та/або за погодженою з радою ініціативою виконавчого органу чи головного внутрішнього аудитора.</w:t>
      </w:r>
      <w:r w:rsidR="007B10F2" w:rsidRPr="00A21C8B">
        <w:t>”;</w:t>
      </w:r>
    </w:p>
    <w:p w14:paraId="46755A5C" w14:textId="24828148" w:rsidR="00C752DB" w:rsidRPr="00A21C8B" w:rsidRDefault="009E3F31" w:rsidP="002E465F">
      <w:pPr>
        <w:ind w:firstLine="567"/>
      </w:pPr>
      <w:r w:rsidRPr="00A21C8B">
        <w:t>у</w:t>
      </w:r>
      <w:r w:rsidR="00C752DB" w:rsidRPr="00A21C8B">
        <w:t xml:space="preserve"> підпункті 2 пункту 301 слова “річного плану проведення внутрішніх аудиторських перевірок кредитної спілки” замінити словами “плану внутрішнього аудиту</w:t>
      </w:r>
      <w:r w:rsidR="009F6BD7">
        <w:t xml:space="preserve"> кредитної спілки</w:t>
      </w:r>
      <w:r w:rsidR="00C752DB" w:rsidRPr="00A21C8B">
        <w:t>”</w:t>
      </w:r>
      <w:r w:rsidRPr="00A21C8B">
        <w:t>;</w:t>
      </w:r>
    </w:p>
    <w:p w14:paraId="1F185C88" w14:textId="77777777" w:rsidR="009E3F31" w:rsidRPr="00A21C8B" w:rsidRDefault="00DE38AF" w:rsidP="002E465F">
      <w:pPr>
        <w:ind w:firstLine="567"/>
      </w:pPr>
      <w:r w:rsidRPr="00A21C8B">
        <w:t>пункт 302 після підпункту 3 доповнити новим підпунктом 3</w:t>
      </w:r>
      <w:r w:rsidRPr="00A21C8B">
        <w:rPr>
          <w:vertAlign w:val="superscript"/>
        </w:rPr>
        <w:t>1</w:t>
      </w:r>
      <w:r w:rsidRPr="00A21C8B">
        <w:t xml:space="preserve"> такого змісту:</w:t>
      </w:r>
    </w:p>
    <w:p w14:paraId="04A29079" w14:textId="77777777" w:rsidR="00DE38AF" w:rsidRPr="00A21C8B" w:rsidRDefault="00DE38AF" w:rsidP="002E465F">
      <w:pPr>
        <w:widowControl w:val="0"/>
        <w:ind w:firstLine="567"/>
      </w:pPr>
      <w:r w:rsidRPr="00A21C8B">
        <w:t>“3</w:t>
      </w:r>
      <w:r w:rsidRPr="00A21C8B">
        <w:rPr>
          <w:vertAlign w:val="superscript"/>
        </w:rPr>
        <w:t>1</w:t>
      </w:r>
      <w:r w:rsidRPr="00A21C8B">
        <w:t>) критерії, які будуть використовуватися для оцінки кожної цілі;</w:t>
      </w:r>
      <w:r w:rsidRPr="00A21C8B">
        <w:rPr>
          <w:lang w:val="ru-RU"/>
        </w:rPr>
        <w:t>”</w:t>
      </w:r>
      <w:r w:rsidRPr="00A21C8B">
        <w:t>;</w:t>
      </w:r>
    </w:p>
    <w:p w14:paraId="6B8D14DF" w14:textId="65BA5190" w:rsidR="00B1521A" w:rsidRPr="00A21C8B" w:rsidRDefault="005357EF" w:rsidP="002E465F">
      <w:pPr>
        <w:ind w:firstLine="567"/>
      </w:pPr>
      <w:r w:rsidRPr="00A21C8B">
        <w:t xml:space="preserve">в абзаці </w:t>
      </w:r>
      <w:r w:rsidR="00B1521A" w:rsidRPr="00A21C8B">
        <w:t>першому пункту 303</w:t>
      </w:r>
      <w:r w:rsidR="00CD5959" w:rsidRPr="00A21C8B">
        <w:t xml:space="preserve"> слова “</w:t>
      </w:r>
      <w:r w:rsidR="00CD5959" w:rsidRPr="003D3294">
        <w:t>аудиторської перевірки (аудиту)</w:t>
      </w:r>
      <w:r w:rsidR="00CD5959" w:rsidRPr="00A21C8B">
        <w:t>” замінити словами “внутрішньої аудиторської перевірки”;</w:t>
      </w:r>
    </w:p>
    <w:p w14:paraId="6ACC51D3" w14:textId="4E057390" w:rsidR="00B1521A" w:rsidRPr="00A21C8B" w:rsidRDefault="00660531" w:rsidP="002E465F">
      <w:pPr>
        <w:ind w:firstLine="567"/>
      </w:pPr>
      <w:r w:rsidRPr="00A21C8B">
        <w:lastRenderedPageBreak/>
        <w:t xml:space="preserve">в абзаці </w:t>
      </w:r>
      <w:r w:rsidR="00B1521A" w:rsidRPr="00A21C8B">
        <w:t>першому пункту 304</w:t>
      </w:r>
      <w:r w:rsidR="00707D15" w:rsidRPr="00A21C8B">
        <w:t xml:space="preserve"> слова “</w:t>
      </w:r>
      <w:r w:rsidR="00707D15" w:rsidRPr="003D3294">
        <w:t>працівники підрозділу внутрішнього аудиту, що проводять аудиторську перевірку (аудит)</w:t>
      </w:r>
      <w:r w:rsidR="00707D15" w:rsidRPr="00A21C8B">
        <w:t>” замінити словами “внутрішні аудитори, що проводять внутрішню аудиторську перевірку”;</w:t>
      </w:r>
      <w:r w:rsidR="00B1521A" w:rsidRPr="00A21C8B">
        <w:t xml:space="preserve"> </w:t>
      </w:r>
    </w:p>
    <w:p w14:paraId="23B5E54E" w14:textId="77777777" w:rsidR="00DE38AF" w:rsidRPr="00A21C8B" w:rsidRDefault="00DE38AF" w:rsidP="002E465F">
      <w:pPr>
        <w:widowControl w:val="0"/>
        <w:ind w:firstLine="567"/>
      </w:pPr>
    </w:p>
    <w:p w14:paraId="142AA646" w14:textId="77777777" w:rsidR="00DE38AF" w:rsidRPr="00A21C8B" w:rsidRDefault="00DE38AF" w:rsidP="002E465F">
      <w:pPr>
        <w:ind w:firstLine="567"/>
      </w:pPr>
      <w:r w:rsidRPr="00A21C8B">
        <w:t>2)</w:t>
      </w:r>
      <w:r w:rsidR="00EF4F1F" w:rsidRPr="00A21C8B">
        <w:t> </w:t>
      </w:r>
      <w:r w:rsidRPr="00A21C8B">
        <w:t>у главі 28:</w:t>
      </w:r>
    </w:p>
    <w:p w14:paraId="4339831A" w14:textId="61B81479" w:rsidR="007D360D" w:rsidRPr="00A21C8B" w:rsidRDefault="007D360D" w:rsidP="00EF4F1F">
      <w:pPr>
        <w:ind w:firstLine="567"/>
      </w:pPr>
      <w:r w:rsidRPr="00A21C8B">
        <w:t>назву глави доповнити словами “та звітування про результати внутрішнього аудиту”;</w:t>
      </w:r>
    </w:p>
    <w:p w14:paraId="18E419B4" w14:textId="387B6F31" w:rsidR="00CA4866" w:rsidRPr="00A21C8B" w:rsidRDefault="00EF4F1F" w:rsidP="00EF4F1F">
      <w:pPr>
        <w:ind w:firstLine="567"/>
      </w:pPr>
      <w:r w:rsidRPr="00A21C8B">
        <w:t>у пункті 307</w:t>
      </w:r>
      <w:r w:rsidR="007F1F6D" w:rsidRPr="00A21C8B">
        <w:t>:</w:t>
      </w:r>
    </w:p>
    <w:p w14:paraId="106754B7" w14:textId="6FD08ABA" w:rsidR="00DE38AF" w:rsidRPr="00A21C8B" w:rsidRDefault="00E62DB6" w:rsidP="00EF4F1F">
      <w:pPr>
        <w:ind w:firstLine="567"/>
      </w:pPr>
      <w:r w:rsidRPr="00A21C8B">
        <w:t xml:space="preserve"> слова “</w:t>
      </w:r>
      <w:r w:rsidRPr="00A21C8B">
        <w:rPr>
          <w:shd w:val="clear" w:color="auto" w:fill="FFFFFF"/>
        </w:rPr>
        <w:t xml:space="preserve">про результати проведення внутрішньої аудиторської перевірки (далі </w:t>
      </w:r>
      <w:r w:rsidR="002E465F" w:rsidRPr="00A21C8B">
        <w:rPr>
          <w:shd w:val="clear" w:color="auto" w:fill="FFFFFF"/>
        </w:rPr>
        <w:t xml:space="preserve">– </w:t>
      </w:r>
      <w:r w:rsidRPr="00A21C8B">
        <w:rPr>
          <w:shd w:val="clear" w:color="auto" w:fill="FFFFFF"/>
        </w:rPr>
        <w:t>аудиторський звіт) складається з дотриманням вимог міжнародних стандартів професійної практики</w:t>
      </w:r>
      <w:r w:rsidRPr="00A21C8B">
        <w:t>” замінити словами “складається з дотриманням Глобальних стандартів</w:t>
      </w:r>
      <w:r w:rsidR="001F03BC" w:rsidRPr="00A21C8B">
        <w:t xml:space="preserve"> внутрішнього аудиту</w:t>
      </w:r>
      <w:r w:rsidRPr="00A21C8B">
        <w:t>”;</w:t>
      </w:r>
    </w:p>
    <w:p w14:paraId="28835EC5" w14:textId="77777777" w:rsidR="00EF4F1F" w:rsidRPr="00A21C8B" w:rsidRDefault="00EF4F1F" w:rsidP="00EF4F1F">
      <w:pPr>
        <w:ind w:firstLine="567"/>
      </w:pPr>
      <w:r w:rsidRPr="00A21C8B">
        <w:t>слово “утворення”  замінити словом “створення”;</w:t>
      </w:r>
    </w:p>
    <w:p w14:paraId="52D7748C" w14:textId="5004ADC4" w:rsidR="00661D4A" w:rsidRPr="00A21C8B" w:rsidRDefault="00661D4A" w:rsidP="00661D4A">
      <w:pPr>
        <w:ind w:firstLine="567"/>
      </w:pPr>
      <w:r w:rsidRPr="00A21C8B">
        <w:t>пункт 308 після слова “викладаються” доповнити словами “цілі та обсяг завдань</w:t>
      </w:r>
      <w:r w:rsidR="005907B7" w:rsidRPr="00A21C8B">
        <w:t xml:space="preserve"> внутрішнього аудиту</w:t>
      </w:r>
      <w:r w:rsidR="00A12532" w:rsidRPr="00A21C8B">
        <w:t>,</w:t>
      </w:r>
      <w:r w:rsidRPr="00A21C8B">
        <w:t>”;</w:t>
      </w:r>
    </w:p>
    <w:p w14:paraId="2E9EF58E" w14:textId="77777777" w:rsidR="00661D4A" w:rsidRPr="00A21C8B" w:rsidRDefault="00661D4A" w:rsidP="00661D4A">
      <w:pPr>
        <w:ind w:firstLine="567"/>
      </w:pPr>
      <w:r w:rsidRPr="00A21C8B">
        <w:t>у пункті 310 слова “[учасникам процесів, які підлягали перевірці (аудиту)]” замінити словами “(учасникам процесів, які підлягали внутрішній аудиторській перевірці)”</w:t>
      </w:r>
      <w:r w:rsidR="007B54A6" w:rsidRPr="00A21C8B">
        <w:t>;</w:t>
      </w:r>
    </w:p>
    <w:p w14:paraId="233F0222" w14:textId="340698D1" w:rsidR="007B54A6" w:rsidRPr="00A21C8B" w:rsidRDefault="007B54A6" w:rsidP="00661D4A">
      <w:pPr>
        <w:ind w:firstLine="567"/>
      </w:pPr>
      <w:r w:rsidRPr="00A21C8B">
        <w:t>пункт</w:t>
      </w:r>
      <w:r w:rsidR="00A14D4A" w:rsidRPr="00A21C8B">
        <w:t>и</w:t>
      </w:r>
      <w:r w:rsidRPr="00A21C8B">
        <w:t xml:space="preserve"> </w:t>
      </w:r>
      <w:r w:rsidR="007D360D" w:rsidRPr="00A21C8B">
        <w:t>311</w:t>
      </w:r>
      <w:r w:rsidR="00A14D4A" w:rsidRPr="00A21C8B">
        <w:t>, 312</w:t>
      </w:r>
      <w:r w:rsidR="007D360D" w:rsidRPr="00A21C8B">
        <w:t xml:space="preserve"> викласти в такій редакції:</w:t>
      </w:r>
    </w:p>
    <w:p w14:paraId="43419902" w14:textId="77777777" w:rsidR="007D360D" w:rsidRPr="00A21C8B" w:rsidRDefault="007D360D" w:rsidP="007D360D">
      <w:pPr>
        <w:ind w:firstLine="567"/>
      </w:pPr>
      <w:r w:rsidRPr="00A21C8B">
        <w:t>“311. Головний внутрішній аудитор за результатами проведеної роботи складає та подає раді кредитної спілки:</w:t>
      </w:r>
    </w:p>
    <w:p w14:paraId="4697C694" w14:textId="77777777" w:rsidR="00CE5351" w:rsidRPr="00A21C8B" w:rsidRDefault="00CE5351" w:rsidP="007D360D">
      <w:pPr>
        <w:ind w:firstLine="567"/>
      </w:pPr>
    </w:p>
    <w:p w14:paraId="47AA0856" w14:textId="77777777" w:rsidR="007D360D" w:rsidRPr="00A21C8B" w:rsidRDefault="007D360D" w:rsidP="007D360D">
      <w:pPr>
        <w:ind w:firstLine="567"/>
      </w:pPr>
      <w:r w:rsidRPr="00A21C8B">
        <w:t>1) два рази на рік протягом 15 календарних днів місяця, наступного за звітним періодом (пів року) звіт про діяльність підрозділу внутрішнього аудиту (у разі його створення) / головного внутрішнього аудитора кредитної спілки за формою згідно з додатком 6 до цього Положення та 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кредитної спілки;</w:t>
      </w:r>
    </w:p>
    <w:p w14:paraId="610EACA6" w14:textId="77777777" w:rsidR="00CE5351" w:rsidRPr="00A21C8B" w:rsidRDefault="00CE5351" w:rsidP="007D360D">
      <w:pPr>
        <w:ind w:firstLine="567"/>
      </w:pPr>
    </w:p>
    <w:p w14:paraId="4334D836" w14:textId="04E47519" w:rsidR="008B1D62" w:rsidRPr="00A21C8B" w:rsidRDefault="007D360D" w:rsidP="007D360D">
      <w:pPr>
        <w:ind w:firstLine="567"/>
      </w:pPr>
      <w:r w:rsidRPr="00A21C8B">
        <w:t>2</w:t>
      </w:r>
      <w:r w:rsidR="002E465F" w:rsidRPr="00A21C8B">
        <w:t>) </w:t>
      </w:r>
      <w:r w:rsidRPr="00A21C8B">
        <w:t xml:space="preserve">не пізніше останнього дня першого місяця року, наступного за звітним, звіт про виконання плану внутрішнього аудиту кредитної спілки, а також </w:t>
      </w:r>
      <w:r w:rsidR="00943BED" w:rsidRPr="00A21C8B">
        <w:t xml:space="preserve">внутрішню </w:t>
      </w:r>
      <w:r w:rsidRPr="00A21C8B">
        <w:t>оцінку ефективності внутрішнього аудиту</w:t>
      </w:r>
      <w:r w:rsidR="00DD489F" w:rsidRPr="00A21C8B">
        <w:t>, що здійснюється</w:t>
      </w:r>
      <w:r w:rsidRPr="00A21C8B">
        <w:t xml:space="preserve"> з дотриманням Глобальних стандартів внутрішнього аудиту.</w:t>
      </w:r>
    </w:p>
    <w:p w14:paraId="7AE9D9B5" w14:textId="77777777" w:rsidR="008B1D62" w:rsidRPr="00A21C8B" w:rsidRDefault="008B1D62" w:rsidP="007D360D">
      <w:pPr>
        <w:ind w:firstLine="567"/>
      </w:pPr>
    </w:p>
    <w:p w14:paraId="05D9817E" w14:textId="77D0B299" w:rsidR="007D360D" w:rsidRPr="00A21C8B" w:rsidRDefault="007D360D" w:rsidP="007D360D">
      <w:pPr>
        <w:ind w:firstLine="567"/>
      </w:pPr>
      <w:r w:rsidRPr="00A21C8B">
        <w:t xml:space="preserve">312. Звіт про виконання плану внутрішнього аудиту </w:t>
      </w:r>
      <w:r w:rsidR="009F6BD7">
        <w:t xml:space="preserve">кредитної спілки </w:t>
      </w:r>
      <w:r w:rsidRPr="00A21C8B">
        <w:t>розглядається аудиторським комітетом ради (в разі його утворення) та затверджується радою протягом 10 робочих днів після подання такого звіту до ради.”;</w:t>
      </w:r>
    </w:p>
    <w:p w14:paraId="2BD2C776" w14:textId="77777777" w:rsidR="00324BCE" w:rsidRPr="00A21C8B" w:rsidRDefault="00324BCE" w:rsidP="00A658AE">
      <w:pPr>
        <w:ind w:firstLine="567"/>
      </w:pPr>
    </w:p>
    <w:p w14:paraId="5D10BC90" w14:textId="2F9615E5" w:rsidR="007D360D" w:rsidRPr="00A21C8B" w:rsidRDefault="007D360D" w:rsidP="00A658AE">
      <w:pPr>
        <w:ind w:firstLine="567"/>
      </w:pPr>
      <w:r w:rsidRPr="00A21C8B">
        <w:t>3) розділ після глави 28 доповнити новою главою 28</w:t>
      </w:r>
      <w:r w:rsidRPr="00A21C8B">
        <w:rPr>
          <w:vertAlign w:val="superscript"/>
        </w:rPr>
        <w:t>1</w:t>
      </w:r>
      <w:r w:rsidRPr="00A21C8B">
        <w:t xml:space="preserve"> такого змісту:</w:t>
      </w:r>
    </w:p>
    <w:p w14:paraId="470E56DA" w14:textId="77777777" w:rsidR="007D360D" w:rsidRPr="00A21C8B" w:rsidRDefault="005F3C3F" w:rsidP="005F3C3F">
      <w:pPr>
        <w:ind w:firstLine="567"/>
        <w:jc w:val="center"/>
        <w:rPr>
          <w:bCs/>
          <w:shd w:val="clear" w:color="auto" w:fill="FFFFFF"/>
        </w:rPr>
      </w:pPr>
      <w:r w:rsidRPr="00A21C8B">
        <w:t>“</w:t>
      </w:r>
      <w:r w:rsidR="007D360D" w:rsidRPr="00A21C8B">
        <w:t>28</w:t>
      </w:r>
      <w:r w:rsidR="00A658AE" w:rsidRPr="00A21C8B">
        <w:rPr>
          <w:vertAlign w:val="superscript"/>
        </w:rPr>
        <w:t>1</w:t>
      </w:r>
      <w:r w:rsidR="007D360D" w:rsidRPr="00A21C8B">
        <w:t>. Внутрішні документи з питань внутрішнього аудиту кредитної спілки</w:t>
      </w:r>
    </w:p>
    <w:p w14:paraId="0C26CD3A" w14:textId="77777777" w:rsidR="005F3C3F" w:rsidRPr="00A21C8B" w:rsidRDefault="005F3C3F" w:rsidP="00A658AE">
      <w:pPr>
        <w:pStyle w:val="rvps2"/>
        <w:widowControl w:val="0"/>
        <w:spacing w:before="0" w:beforeAutospacing="0" w:after="0" w:afterAutospacing="0" w:line="240" w:lineRule="auto"/>
        <w:jc w:val="both"/>
        <w:rPr>
          <w:sz w:val="28"/>
          <w:szCs w:val="28"/>
          <w:lang w:eastAsia="en-US"/>
        </w:rPr>
      </w:pPr>
    </w:p>
    <w:p w14:paraId="479BF05A" w14:textId="1A72DBE4" w:rsidR="007D360D" w:rsidRPr="00A21C8B" w:rsidRDefault="007D360D" w:rsidP="00A658AE">
      <w:pPr>
        <w:pStyle w:val="rvps2"/>
        <w:widowControl w:val="0"/>
        <w:spacing w:before="0" w:beforeAutospacing="0" w:after="0" w:afterAutospacing="0" w:line="240" w:lineRule="auto"/>
        <w:jc w:val="both"/>
        <w:rPr>
          <w:sz w:val="28"/>
          <w:szCs w:val="28"/>
          <w:lang w:eastAsia="en-US"/>
        </w:rPr>
      </w:pPr>
      <w:r w:rsidRPr="00A21C8B">
        <w:rPr>
          <w:sz w:val="28"/>
          <w:szCs w:val="28"/>
          <w:lang w:eastAsia="en-US"/>
        </w:rPr>
        <w:t>312</w:t>
      </w:r>
      <w:r w:rsidR="00551DF7" w:rsidRPr="00A21C8B">
        <w:rPr>
          <w:sz w:val="28"/>
          <w:szCs w:val="28"/>
          <w:vertAlign w:val="superscript"/>
          <w:lang w:eastAsia="en-US"/>
        </w:rPr>
        <w:t>1</w:t>
      </w:r>
      <w:r w:rsidRPr="00A21C8B">
        <w:rPr>
          <w:sz w:val="28"/>
          <w:szCs w:val="28"/>
          <w:lang w:eastAsia="en-US"/>
        </w:rPr>
        <w:t>. Кредитна спілка з урахуванням Глобальних стандартів внутрішнього аудиту зобов’язана мати</w:t>
      </w:r>
      <w:r w:rsidR="00B66E93" w:rsidRPr="00A21C8B">
        <w:rPr>
          <w:sz w:val="28"/>
          <w:szCs w:val="28"/>
          <w:lang w:eastAsia="en-US"/>
        </w:rPr>
        <w:t xml:space="preserve"> положення про внутрішній аудит кредитної спілки</w:t>
      </w:r>
      <w:r w:rsidR="00B66E93" w:rsidRPr="00A21C8B">
        <w:rPr>
          <w:sz w:val="28"/>
          <w:szCs w:val="28"/>
        </w:rPr>
        <w:t xml:space="preserve"> та інші внутрішні документи кредитної спілки з питань внутрішнього аудиту, які повинні визначати</w:t>
      </w:r>
      <w:r w:rsidRPr="00A21C8B">
        <w:rPr>
          <w:sz w:val="28"/>
          <w:szCs w:val="28"/>
          <w:lang w:eastAsia="en-US"/>
        </w:rPr>
        <w:t>:</w:t>
      </w:r>
    </w:p>
    <w:p w14:paraId="6784923A" w14:textId="77777777" w:rsidR="0091658D" w:rsidRPr="00A21C8B" w:rsidRDefault="0091658D" w:rsidP="00A658AE">
      <w:pPr>
        <w:pStyle w:val="rvps2"/>
        <w:widowControl w:val="0"/>
        <w:spacing w:before="0" w:beforeAutospacing="0" w:after="0" w:afterAutospacing="0" w:line="240" w:lineRule="auto"/>
        <w:jc w:val="both"/>
        <w:rPr>
          <w:sz w:val="28"/>
          <w:szCs w:val="28"/>
          <w:lang w:eastAsia="en-US"/>
        </w:rPr>
      </w:pPr>
    </w:p>
    <w:p w14:paraId="3CC67922" w14:textId="395FB2F5" w:rsidR="007D360D" w:rsidRPr="00A21C8B" w:rsidRDefault="00B66E93" w:rsidP="00B66E93">
      <w:pPr>
        <w:widowControl w:val="0"/>
        <w:ind w:firstLine="567"/>
      </w:pPr>
      <w:r w:rsidRPr="00A21C8B">
        <w:rPr>
          <w:lang w:eastAsia="en-US"/>
        </w:rPr>
        <w:t>1</w:t>
      </w:r>
      <w:r w:rsidR="007D360D" w:rsidRPr="00A21C8B">
        <w:rPr>
          <w:lang w:eastAsia="en-US"/>
        </w:rPr>
        <w:t>) </w:t>
      </w:r>
      <w:r w:rsidR="007D360D" w:rsidRPr="00A21C8B">
        <w:t>стратегію внутрішнього аудиту кредитної спілки</w:t>
      </w:r>
      <w:r w:rsidR="00395FFD" w:rsidRPr="00A21C8B">
        <w:t>, яка щонайменше має містити бачення</w:t>
      </w:r>
      <w:r w:rsidR="00BF2A9F" w:rsidRPr="00A21C8B">
        <w:rPr>
          <w:b/>
          <w:sz w:val="24"/>
          <w:szCs w:val="24"/>
        </w:rPr>
        <w:t xml:space="preserve"> </w:t>
      </w:r>
      <w:r w:rsidR="00BF2A9F" w:rsidRPr="00A21C8B">
        <w:rPr>
          <w:szCs w:val="24"/>
        </w:rPr>
        <w:t>організації та подальшого розвитку функції внутрішнього аудиту</w:t>
      </w:r>
      <w:r w:rsidR="00395FFD" w:rsidRPr="00A21C8B">
        <w:t xml:space="preserve">, стратегічні цілі та </w:t>
      </w:r>
      <w:r w:rsidR="009F6BD7">
        <w:t>заходи</w:t>
      </w:r>
      <w:r w:rsidR="00BF2A9F" w:rsidRPr="00A21C8B">
        <w:rPr>
          <w:szCs w:val="24"/>
        </w:rPr>
        <w:t xml:space="preserve"> для досягнення стратегічних цілей</w:t>
      </w:r>
      <w:r w:rsidR="00395FFD" w:rsidRPr="00A21C8B">
        <w:rPr>
          <w:sz w:val="32"/>
        </w:rPr>
        <w:t xml:space="preserve"> </w:t>
      </w:r>
      <w:r w:rsidR="00395FFD" w:rsidRPr="00A21C8B">
        <w:t>з підтримки функції внутрішнього аудиту</w:t>
      </w:r>
      <w:r w:rsidR="007D360D" w:rsidRPr="00A21C8B">
        <w:t>;</w:t>
      </w:r>
    </w:p>
    <w:p w14:paraId="3E1E42C0" w14:textId="77777777" w:rsidR="00B66E93" w:rsidRPr="00A21C8B" w:rsidRDefault="00B66E93" w:rsidP="00A658AE">
      <w:pPr>
        <w:widowControl w:val="0"/>
        <w:ind w:firstLine="567"/>
      </w:pPr>
    </w:p>
    <w:p w14:paraId="5A57C199" w14:textId="242927B3" w:rsidR="00395FFD" w:rsidRPr="00A21C8B" w:rsidRDefault="00B66E93" w:rsidP="00A658AE">
      <w:pPr>
        <w:widowControl w:val="0"/>
        <w:ind w:firstLine="567"/>
      </w:pPr>
      <w:r w:rsidRPr="00A21C8B">
        <w:t>2) </w:t>
      </w:r>
      <w:r w:rsidR="008420C3" w:rsidRPr="00A21C8B">
        <w:t xml:space="preserve">порядок та </w:t>
      </w:r>
      <w:r w:rsidR="00395FFD" w:rsidRPr="00A21C8B">
        <w:t xml:space="preserve">процедури внутрішнього аудиту </w:t>
      </w:r>
      <w:r w:rsidR="002454DD" w:rsidRPr="00A21C8B">
        <w:t xml:space="preserve">кредитної спілки </w:t>
      </w:r>
      <w:r w:rsidR="00395FFD" w:rsidRPr="00A21C8B">
        <w:t>[складання плану (зміни до плану) внутрішнього аудиту кредитної спілки, оформлення результатів та документування, програми забезпечення та підвищення якості внутрішнього аудиту];</w:t>
      </w:r>
    </w:p>
    <w:p w14:paraId="171B5BFD" w14:textId="77777777" w:rsidR="00395FFD" w:rsidRPr="00A21C8B" w:rsidRDefault="00395FFD" w:rsidP="00A658AE">
      <w:pPr>
        <w:widowControl w:val="0"/>
        <w:ind w:firstLine="567"/>
      </w:pPr>
    </w:p>
    <w:p w14:paraId="2521D1B0" w14:textId="1C68580E" w:rsidR="007D360D" w:rsidRPr="00A21C8B" w:rsidRDefault="00395FFD" w:rsidP="00A658AE">
      <w:pPr>
        <w:widowControl w:val="0"/>
        <w:ind w:firstLine="567"/>
        <w:rPr>
          <w:lang w:eastAsia="en-US"/>
        </w:rPr>
      </w:pPr>
      <w:r w:rsidRPr="00A21C8B">
        <w:rPr>
          <w:lang w:eastAsia="en-US"/>
        </w:rPr>
        <w:t>3) </w:t>
      </w:r>
      <w:r w:rsidR="007D360D" w:rsidRPr="00A21C8B">
        <w:rPr>
          <w:lang w:eastAsia="en-US"/>
        </w:rPr>
        <w:t>методологію внутрішнього аудиту кредитної спілки</w:t>
      </w:r>
      <w:r w:rsidR="002454DD" w:rsidRPr="00A21C8B">
        <w:rPr>
          <w:lang w:eastAsia="en-US"/>
        </w:rPr>
        <w:t>, яка щонайменше має містити методологію побудови відносин і комунікації між підрозділом внутрішнього аудиту кредитної спілки та особами, які прямо або опосередковано зацікавлені в діяльності кредитної спілки і її результатах, методологію управління ресурсами</w:t>
      </w:r>
      <w:r w:rsidR="00906673">
        <w:rPr>
          <w:lang w:eastAsia="en-US"/>
        </w:rPr>
        <w:t xml:space="preserve"> </w:t>
      </w:r>
      <w:r w:rsidR="00906673" w:rsidRPr="00906673">
        <w:rPr>
          <w:lang w:eastAsia="en-US"/>
        </w:rPr>
        <w:t>внутрішнього аудиту для реалізації стратегії внутрішнього аудиту</w:t>
      </w:r>
      <w:r w:rsidR="007D360D" w:rsidRPr="00A21C8B">
        <w:rPr>
          <w:lang w:eastAsia="en-US"/>
        </w:rPr>
        <w:t>;</w:t>
      </w:r>
    </w:p>
    <w:p w14:paraId="50EEEC29" w14:textId="77777777" w:rsidR="00B66E93" w:rsidRPr="00A21C8B" w:rsidRDefault="00B66E93" w:rsidP="00A658AE">
      <w:pPr>
        <w:widowControl w:val="0"/>
        <w:ind w:firstLine="567"/>
        <w:rPr>
          <w:lang w:eastAsia="en-US"/>
        </w:rPr>
      </w:pPr>
    </w:p>
    <w:p w14:paraId="3CEEBA5A" w14:textId="77777777" w:rsidR="002454DD" w:rsidRPr="00A21C8B" w:rsidRDefault="00395FFD" w:rsidP="00A658AE">
      <w:pPr>
        <w:widowControl w:val="0"/>
        <w:ind w:firstLine="567"/>
        <w:rPr>
          <w:lang w:eastAsia="en-US"/>
        </w:rPr>
      </w:pPr>
      <w:r w:rsidRPr="00A21C8B">
        <w:rPr>
          <w:lang w:eastAsia="en-US"/>
        </w:rPr>
        <w:t>4</w:t>
      </w:r>
      <w:r w:rsidR="00B66E93" w:rsidRPr="00A21C8B">
        <w:rPr>
          <w:lang w:eastAsia="en-US"/>
        </w:rPr>
        <w:t>) </w:t>
      </w:r>
      <w:r w:rsidR="007D360D" w:rsidRPr="00A21C8B">
        <w:rPr>
          <w:lang w:eastAsia="en-US"/>
        </w:rPr>
        <w:t>шляхи забезпечення постійного професійного розвитку компетенцій головного внутрішнього аудитора, внутрішніх аудиторів та їх навчання</w:t>
      </w:r>
      <w:r w:rsidR="002454DD" w:rsidRPr="00A21C8B">
        <w:rPr>
          <w:lang w:eastAsia="en-US"/>
        </w:rPr>
        <w:t>;</w:t>
      </w:r>
    </w:p>
    <w:p w14:paraId="19FE5F4B" w14:textId="77777777" w:rsidR="002454DD" w:rsidRPr="00A21C8B" w:rsidRDefault="002454DD" w:rsidP="00A658AE">
      <w:pPr>
        <w:widowControl w:val="0"/>
        <w:ind w:firstLine="567"/>
        <w:rPr>
          <w:lang w:eastAsia="en-US"/>
        </w:rPr>
      </w:pPr>
    </w:p>
    <w:p w14:paraId="56C088BA" w14:textId="0B725257" w:rsidR="007D360D" w:rsidRPr="00A21C8B" w:rsidRDefault="002454DD" w:rsidP="00A658AE">
      <w:pPr>
        <w:widowControl w:val="0"/>
        <w:ind w:firstLine="567"/>
        <w:rPr>
          <w:lang w:eastAsia="en-US"/>
        </w:rPr>
      </w:pPr>
      <w:r w:rsidRPr="00A21C8B">
        <w:rPr>
          <w:lang w:eastAsia="en-US"/>
        </w:rPr>
        <w:t>5) критерії визначення значних змін у діяльності кредитної спілки</w:t>
      </w:r>
      <w:r w:rsidR="007D360D" w:rsidRPr="00A21C8B">
        <w:rPr>
          <w:lang w:eastAsia="en-US"/>
        </w:rPr>
        <w:t>.</w:t>
      </w:r>
    </w:p>
    <w:p w14:paraId="334A1D5D" w14:textId="77777777" w:rsidR="0091658D" w:rsidRPr="00A21C8B" w:rsidRDefault="0091658D" w:rsidP="00A658AE">
      <w:pPr>
        <w:widowControl w:val="0"/>
        <w:ind w:firstLine="567"/>
        <w:rPr>
          <w:lang w:eastAsia="en-US"/>
        </w:rPr>
      </w:pPr>
    </w:p>
    <w:p w14:paraId="3D5551CD" w14:textId="0F64F3B5" w:rsidR="007D360D" w:rsidRPr="00A21C8B" w:rsidRDefault="007D360D" w:rsidP="00A658AE">
      <w:pPr>
        <w:pStyle w:val="rvps2"/>
        <w:widowControl w:val="0"/>
        <w:spacing w:before="0" w:beforeAutospacing="0" w:after="0" w:afterAutospacing="0" w:line="240" w:lineRule="auto"/>
        <w:jc w:val="both"/>
        <w:rPr>
          <w:sz w:val="28"/>
          <w:szCs w:val="28"/>
          <w:lang w:eastAsia="en-US"/>
        </w:rPr>
      </w:pPr>
      <w:r w:rsidRPr="00A21C8B">
        <w:rPr>
          <w:sz w:val="28"/>
          <w:szCs w:val="28"/>
          <w:lang w:eastAsia="en-US"/>
        </w:rPr>
        <w:t>312</w:t>
      </w:r>
      <w:r w:rsidR="00F552A6" w:rsidRPr="00A21C8B">
        <w:rPr>
          <w:sz w:val="28"/>
          <w:szCs w:val="28"/>
          <w:vertAlign w:val="superscript"/>
          <w:lang w:eastAsia="en-US"/>
        </w:rPr>
        <w:t>2</w:t>
      </w:r>
      <w:r w:rsidRPr="00A21C8B">
        <w:rPr>
          <w:sz w:val="28"/>
          <w:szCs w:val="28"/>
          <w:lang w:eastAsia="en-US"/>
        </w:rPr>
        <w:t xml:space="preserve">. Внутрішні документи кредитної спілки з питань внутрішнього аудиту (зміни до них) затверджуються радою кредитної </w:t>
      </w:r>
      <w:r w:rsidRPr="00A21C8B">
        <w:rPr>
          <w:sz w:val="28"/>
        </w:rPr>
        <w:t xml:space="preserve">спілки та повинні відповідати вимогам Закону про кредитні спілки, цього Положення та </w:t>
      </w:r>
      <w:r w:rsidR="00BE4571" w:rsidRPr="00A21C8B">
        <w:rPr>
          <w:sz w:val="28"/>
        </w:rPr>
        <w:t xml:space="preserve">Глобальних </w:t>
      </w:r>
      <w:r w:rsidRPr="00A21C8B">
        <w:rPr>
          <w:sz w:val="28"/>
        </w:rPr>
        <w:t>стандартів внутрішнього аудиту.</w:t>
      </w:r>
    </w:p>
    <w:p w14:paraId="0D2FF739" w14:textId="77777777" w:rsidR="0091658D" w:rsidRPr="00A21C8B" w:rsidRDefault="0091658D" w:rsidP="00A658AE">
      <w:pPr>
        <w:pStyle w:val="rvps2"/>
        <w:widowControl w:val="0"/>
        <w:spacing w:before="0" w:beforeAutospacing="0" w:after="0" w:afterAutospacing="0" w:line="240" w:lineRule="auto"/>
        <w:jc w:val="both"/>
        <w:rPr>
          <w:sz w:val="28"/>
          <w:szCs w:val="28"/>
          <w:shd w:val="clear" w:color="auto" w:fill="FFFFFF"/>
          <w:lang w:eastAsia="en-US"/>
        </w:rPr>
      </w:pPr>
    </w:p>
    <w:p w14:paraId="042BFFB5" w14:textId="0A57E5AD" w:rsidR="007D360D" w:rsidRPr="00A21C8B" w:rsidRDefault="007D360D" w:rsidP="00A658AE">
      <w:pPr>
        <w:pStyle w:val="rvps2"/>
        <w:widowControl w:val="0"/>
        <w:spacing w:before="0" w:beforeAutospacing="0" w:after="0" w:afterAutospacing="0" w:line="240" w:lineRule="auto"/>
        <w:jc w:val="both"/>
        <w:rPr>
          <w:sz w:val="28"/>
          <w:szCs w:val="28"/>
          <w:lang w:eastAsia="en-US"/>
        </w:rPr>
      </w:pPr>
      <w:r w:rsidRPr="00A21C8B">
        <w:rPr>
          <w:sz w:val="28"/>
          <w:szCs w:val="28"/>
          <w:lang w:eastAsia="en-US"/>
        </w:rPr>
        <w:t>312</w:t>
      </w:r>
      <w:r w:rsidR="00DB7889" w:rsidRPr="00A21C8B">
        <w:rPr>
          <w:sz w:val="28"/>
          <w:szCs w:val="28"/>
          <w:vertAlign w:val="superscript"/>
          <w:lang w:eastAsia="en-US"/>
        </w:rPr>
        <w:t>3</w:t>
      </w:r>
      <w:r w:rsidRPr="00A21C8B">
        <w:rPr>
          <w:sz w:val="28"/>
          <w:szCs w:val="28"/>
          <w:lang w:eastAsia="en-US"/>
        </w:rPr>
        <w:t>. Кредитна спілка зобов’язана періодично (не рідше одного разу на рік) переглядати внутрішні документи з питань внутрішнього аудиту.</w:t>
      </w:r>
    </w:p>
    <w:p w14:paraId="26FD667F" w14:textId="488BB00E" w:rsidR="007D360D" w:rsidRPr="00A21C8B" w:rsidRDefault="007D360D" w:rsidP="00A658AE">
      <w:pPr>
        <w:ind w:firstLine="567"/>
      </w:pPr>
      <w:r w:rsidRPr="00A21C8B">
        <w:rPr>
          <w:lang w:eastAsia="en-US"/>
        </w:rPr>
        <w:t xml:space="preserve">Кредитна спілка переглядає внутрішні документи з питань внутрішнього аудиту у разі змін у законодавстві України, </w:t>
      </w:r>
      <w:r w:rsidR="00BE4571" w:rsidRPr="00A21C8B">
        <w:rPr>
          <w:lang w:eastAsia="en-US"/>
        </w:rPr>
        <w:t xml:space="preserve">Глобальних </w:t>
      </w:r>
      <w:r w:rsidRPr="00A21C8B">
        <w:rPr>
          <w:lang w:eastAsia="en-US"/>
        </w:rPr>
        <w:t>стандартах внутрішнього аудиту, якщо зміни потребують урахування у внутрішніх документах з питань внутрішнього аудиту.</w:t>
      </w:r>
      <w:r w:rsidR="005F3C3F" w:rsidRPr="00A21C8B">
        <w:t>”.</w:t>
      </w:r>
    </w:p>
    <w:p w14:paraId="6251E243" w14:textId="77777777" w:rsidR="002C2920" w:rsidRPr="00A21C8B" w:rsidRDefault="002C2920" w:rsidP="00A658AE">
      <w:pPr>
        <w:ind w:firstLine="567"/>
      </w:pPr>
    </w:p>
    <w:p w14:paraId="7A621328" w14:textId="77777777" w:rsidR="0091658D" w:rsidRPr="00A21C8B" w:rsidRDefault="002C2920" w:rsidP="0091658D">
      <w:pPr>
        <w:ind w:firstLine="567"/>
      </w:pPr>
      <w:r w:rsidRPr="00A21C8B">
        <w:t>5. </w:t>
      </w:r>
      <w:r w:rsidR="0091658D" w:rsidRPr="00A21C8B">
        <w:t xml:space="preserve">У підпункті 1 пункту 313 глави 29 розділу </w:t>
      </w:r>
      <w:r w:rsidR="0091658D" w:rsidRPr="00A21C8B">
        <w:rPr>
          <w:lang w:val="en-US"/>
        </w:rPr>
        <w:t>VI</w:t>
      </w:r>
      <w:r w:rsidR="0091658D" w:rsidRPr="00A21C8B">
        <w:t xml:space="preserve"> слово </w:t>
      </w:r>
      <w:r w:rsidR="0091658D" w:rsidRPr="00A21C8B">
        <w:rPr>
          <w:lang w:val="ru-RU"/>
        </w:rPr>
        <w:t xml:space="preserve">“роботу” </w:t>
      </w:r>
      <w:r w:rsidR="0091658D" w:rsidRPr="00A21C8B">
        <w:t>замінити</w:t>
      </w:r>
      <w:r w:rsidR="0091658D" w:rsidRPr="00A21C8B">
        <w:rPr>
          <w:lang w:val="ru-RU"/>
        </w:rPr>
        <w:t xml:space="preserve"> словом “</w:t>
      </w:r>
      <w:r w:rsidR="0091658D" w:rsidRPr="00A21C8B">
        <w:t>діяльність</w:t>
      </w:r>
      <w:r w:rsidR="0091658D" w:rsidRPr="00A21C8B">
        <w:rPr>
          <w:lang w:val="ru-RU"/>
        </w:rPr>
        <w:t>”.</w:t>
      </w:r>
    </w:p>
    <w:p w14:paraId="1F85D82D" w14:textId="77777777" w:rsidR="002C2920" w:rsidRPr="00A21C8B" w:rsidRDefault="002C2920" w:rsidP="00A658AE">
      <w:pPr>
        <w:ind w:firstLine="567"/>
      </w:pPr>
    </w:p>
    <w:p w14:paraId="50FD9531" w14:textId="77777777" w:rsidR="00CC1858" w:rsidRDefault="0091658D" w:rsidP="00A658AE">
      <w:pPr>
        <w:ind w:firstLine="567"/>
      </w:pPr>
      <w:r w:rsidRPr="00906673">
        <w:t>6. </w:t>
      </w:r>
      <w:r w:rsidR="00CC1858">
        <w:t>У додатку 2:</w:t>
      </w:r>
    </w:p>
    <w:p w14:paraId="0E343C0E" w14:textId="77777777" w:rsidR="00CC1858" w:rsidRDefault="00CC1858" w:rsidP="00A658AE">
      <w:pPr>
        <w:ind w:firstLine="567"/>
      </w:pPr>
    </w:p>
    <w:p w14:paraId="62B988AD" w14:textId="4B4C9F78" w:rsidR="00906673" w:rsidRPr="00415117" w:rsidRDefault="00CC1858" w:rsidP="00A658AE">
      <w:pPr>
        <w:ind w:firstLine="567"/>
      </w:pPr>
      <w:r>
        <w:t>1) п</w:t>
      </w:r>
      <w:r w:rsidR="00906673" w:rsidRPr="00906673">
        <w:t>ункт 29 викла</w:t>
      </w:r>
      <w:r w:rsidR="00906673" w:rsidRPr="00023C98">
        <w:t>ст</w:t>
      </w:r>
      <w:r w:rsidR="00906673" w:rsidRPr="00415117">
        <w:t>и у такій редакції:</w:t>
      </w:r>
    </w:p>
    <w:p w14:paraId="2933C8EB" w14:textId="75497D65" w:rsidR="00CC1858" w:rsidRPr="00CC1858" w:rsidRDefault="00906673" w:rsidP="00CC1858">
      <w:pPr>
        <w:ind w:firstLine="567"/>
      </w:pPr>
      <w:r w:rsidRPr="00906673">
        <w:t>“</w:t>
      </w:r>
      <w:r w:rsidR="00CC1858" w:rsidRPr="00CC1858">
        <w:t>29. Стратегія внутрішнього аудиту кредитної спілки, яка щонайменше має містити бачення організації та подальшого розвитку функції внутрішнього аудиту, стратегічні цілі та заходи для досягнення стратегічних цілей з підтримки функції внутрішнього аудиту.”;</w:t>
      </w:r>
    </w:p>
    <w:p w14:paraId="1F5C800F" w14:textId="21CC0000" w:rsidR="00CC1858" w:rsidRPr="00CC1858" w:rsidRDefault="00CC1858" w:rsidP="00CC1858">
      <w:pPr>
        <w:ind w:firstLine="567"/>
      </w:pPr>
    </w:p>
    <w:p w14:paraId="2A28C682" w14:textId="0376DB1B" w:rsidR="00CC1858" w:rsidRPr="00CC1858" w:rsidRDefault="00CC1858" w:rsidP="00CC1858">
      <w:pPr>
        <w:ind w:firstLine="567"/>
      </w:pPr>
      <w:r w:rsidRPr="00CC1858">
        <w:t xml:space="preserve">Доповнити </w:t>
      </w:r>
      <w:r w:rsidR="00A439E5">
        <w:t>чотир</w:t>
      </w:r>
      <w:r w:rsidR="00A439E5" w:rsidRPr="00CC1858">
        <w:t xml:space="preserve">ма </w:t>
      </w:r>
      <w:r w:rsidRPr="00CC1858">
        <w:t>новими пунктами такого змісту:</w:t>
      </w:r>
    </w:p>
    <w:p w14:paraId="42AFB623" w14:textId="03262348" w:rsidR="00CC1858" w:rsidRDefault="00CC1858" w:rsidP="00CC1858">
      <w:pPr>
        <w:ind w:firstLine="567"/>
      </w:pPr>
      <w:r w:rsidRPr="00CC1858">
        <w:t>“30. Порядок та процедури здійснення внутрішнього аудиту кредитної спілки [складання плану (зміни до плану) внутрішнього аудиту кредитної спілки, оформлення результатів та документування, програми забезпечення та підвищення якості внутрішнього аудиту].</w:t>
      </w:r>
    </w:p>
    <w:p w14:paraId="6924299E" w14:textId="77777777" w:rsidR="00CC1858" w:rsidRPr="00CC1858" w:rsidRDefault="00CC1858" w:rsidP="00CC1858">
      <w:pPr>
        <w:ind w:firstLine="567"/>
      </w:pPr>
    </w:p>
    <w:p w14:paraId="69EB4397" w14:textId="50EC844D" w:rsidR="00CC1858" w:rsidRDefault="00CC1858" w:rsidP="00CC1858">
      <w:pPr>
        <w:ind w:firstLine="567"/>
      </w:pPr>
      <w:r w:rsidRPr="00CC1858">
        <w:t>31. Методологія внутрішнього аудиту кредитної спілки, яка щонайменше має містити методологію побудови відносин і комунікації між підрозділом внутрішнього аудиту кредитної спілки та особами, які прямо або опосередковано зацікавлені в діяльності кредитної спілки і її результатах, методологію управління ресурсами внутрішнього аудиту для реалізації стратегії внутрішнього аудиту.</w:t>
      </w:r>
    </w:p>
    <w:p w14:paraId="1C9C52F2" w14:textId="77777777" w:rsidR="00CC1858" w:rsidRPr="00CC1858" w:rsidRDefault="00CC1858" w:rsidP="00CC1858">
      <w:pPr>
        <w:ind w:firstLine="567"/>
      </w:pPr>
    </w:p>
    <w:p w14:paraId="018CE0C2" w14:textId="7B790912" w:rsidR="00CC1858" w:rsidRDefault="00CC1858" w:rsidP="00CC1858">
      <w:pPr>
        <w:ind w:firstLine="567"/>
      </w:pPr>
      <w:r w:rsidRPr="00CC1858">
        <w:t>32. Шляхи забезпечення постійного професійного розвитку компетенцій головного внутрішнього аудитора, внутрішніх аудиторів та їх навчання.</w:t>
      </w:r>
    </w:p>
    <w:p w14:paraId="6D5DE276" w14:textId="77777777" w:rsidR="00CC1858" w:rsidRPr="00CC1858" w:rsidRDefault="00CC1858" w:rsidP="00CC1858">
      <w:pPr>
        <w:ind w:firstLine="567"/>
      </w:pPr>
    </w:p>
    <w:p w14:paraId="113290C7" w14:textId="20C75C06" w:rsidR="00906673" w:rsidRPr="00CC1858" w:rsidRDefault="00CC1858" w:rsidP="00CC1858">
      <w:pPr>
        <w:ind w:firstLine="567"/>
      </w:pPr>
      <w:r w:rsidRPr="00CC1858">
        <w:t>33. Критерії визначення значних змін у діяльності кредитної спілки</w:t>
      </w:r>
      <w:r w:rsidR="00906673" w:rsidRPr="00906673">
        <w:t>.”</w:t>
      </w:r>
      <w:r>
        <w:t>.</w:t>
      </w:r>
    </w:p>
    <w:p w14:paraId="29BC2BAC" w14:textId="77777777" w:rsidR="00906673" w:rsidRDefault="00906673" w:rsidP="00A658AE">
      <w:pPr>
        <w:ind w:firstLine="567"/>
      </w:pPr>
    </w:p>
    <w:p w14:paraId="623E243D" w14:textId="7D1C3A58" w:rsidR="002032B9" w:rsidRPr="00A21C8B" w:rsidRDefault="00415117" w:rsidP="00A658AE">
      <w:pPr>
        <w:ind w:firstLine="567"/>
      </w:pPr>
      <w:r>
        <w:t>7. </w:t>
      </w:r>
      <w:r w:rsidR="002032B9" w:rsidRPr="00A21C8B">
        <w:t>У додатку 6:</w:t>
      </w:r>
    </w:p>
    <w:p w14:paraId="3EFE1C1F" w14:textId="77777777" w:rsidR="002032B9" w:rsidRPr="00A21C8B" w:rsidRDefault="002032B9" w:rsidP="00A658AE">
      <w:pPr>
        <w:ind w:firstLine="567"/>
      </w:pPr>
    </w:p>
    <w:p w14:paraId="34B96387" w14:textId="31248575" w:rsidR="00C90DE8" w:rsidRPr="00A21C8B" w:rsidRDefault="002032B9" w:rsidP="00A658AE">
      <w:pPr>
        <w:ind w:firstLine="567"/>
      </w:pPr>
      <w:r w:rsidRPr="00A21C8B">
        <w:t>1) </w:t>
      </w:r>
      <w:r w:rsidR="00C90DE8" w:rsidRPr="00A21C8B">
        <w:t>у відмітці слов</w:t>
      </w:r>
      <w:r w:rsidR="005346C4" w:rsidRPr="00A21C8B">
        <w:t>о</w:t>
      </w:r>
      <w:r w:rsidR="00C90DE8" w:rsidRPr="00A21C8B">
        <w:t xml:space="preserve"> та цифри “пункт 311” замінити словами та цифрами “підпункт 1 пункту 311”;</w:t>
      </w:r>
    </w:p>
    <w:p w14:paraId="024A96C2" w14:textId="77777777" w:rsidR="00C90DE8" w:rsidRPr="00A21C8B" w:rsidRDefault="00C90DE8" w:rsidP="00A658AE">
      <w:pPr>
        <w:ind w:firstLine="567"/>
      </w:pPr>
    </w:p>
    <w:p w14:paraId="7C50E880" w14:textId="394D226E" w:rsidR="00932DD0" w:rsidRPr="00A21C8B" w:rsidRDefault="00C90DE8" w:rsidP="0055441F">
      <w:pPr>
        <w:ind w:firstLine="567"/>
      </w:pPr>
      <w:r w:rsidRPr="00A21C8B">
        <w:t>2) </w:t>
      </w:r>
      <w:r w:rsidR="0055441F" w:rsidRPr="00A21C8B">
        <w:t>у заголовку  слово “роботу” замінити словом “діяльність”</w:t>
      </w:r>
      <w:bookmarkStart w:id="1" w:name="n235"/>
      <w:bookmarkStart w:id="2" w:name="n236"/>
      <w:bookmarkEnd w:id="1"/>
      <w:bookmarkEnd w:id="2"/>
      <w:r w:rsidR="002032B9" w:rsidRPr="00A21C8B">
        <w:t>;</w:t>
      </w:r>
    </w:p>
    <w:p w14:paraId="30DA2699" w14:textId="77777777" w:rsidR="00C22DF4" w:rsidRPr="00A21C8B" w:rsidRDefault="00C22DF4" w:rsidP="00C22DF4">
      <w:pPr>
        <w:pStyle w:val="rvps12"/>
        <w:spacing w:before="0" w:beforeAutospacing="0" w:after="0" w:afterAutospacing="0"/>
        <w:jc w:val="center"/>
        <w:rPr>
          <w:sz w:val="28"/>
        </w:rPr>
      </w:pPr>
    </w:p>
    <w:p w14:paraId="46F481DE" w14:textId="1D0F2386" w:rsidR="00932DD0" w:rsidRPr="00A21C8B" w:rsidRDefault="0055441F" w:rsidP="00A658AE">
      <w:pPr>
        <w:ind w:firstLine="567"/>
      </w:pPr>
      <w:r w:rsidRPr="00A21C8B">
        <w:t>3</w:t>
      </w:r>
      <w:r w:rsidR="002032B9" w:rsidRPr="00A21C8B">
        <w:t>) у колон</w:t>
      </w:r>
      <w:r w:rsidR="009C7FB4" w:rsidRPr="00A21C8B">
        <w:t>ці</w:t>
      </w:r>
      <w:r w:rsidR="002032B9" w:rsidRPr="00A21C8B">
        <w:t xml:space="preserve"> 2 </w:t>
      </w:r>
      <w:r w:rsidR="009C7FB4" w:rsidRPr="00A21C8B">
        <w:t xml:space="preserve">рядка 9 </w:t>
      </w:r>
      <w:r w:rsidR="002032B9" w:rsidRPr="00A21C8B">
        <w:t xml:space="preserve">таблиці слова </w:t>
      </w:r>
      <w:r w:rsidR="002032B9" w:rsidRPr="00A21C8B">
        <w:rPr>
          <w:lang w:val="ru-RU"/>
        </w:rPr>
        <w:t>“</w:t>
      </w:r>
      <w:r w:rsidR="002032B9" w:rsidRPr="00A21C8B">
        <w:rPr>
          <w:rStyle w:val="st42"/>
          <w:color w:val="auto"/>
        </w:rPr>
        <w:t>річного плану проведення аудиторських перевірок</w:t>
      </w:r>
      <w:r w:rsidR="002032B9" w:rsidRPr="00A21C8B">
        <w:rPr>
          <w:lang w:val="ru-RU"/>
        </w:rPr>
        <w:t>”</w:t>
      </w:r>
      <w:r w:rsidR="002032B9" w:rsidRPr="00A21C8B">
        <w:t xml:space="preserve"> замінити словами </w:t>
      </w:r>
      <w:r w:rsidR="002032B9" w:rsidRPr="00A21C8B">
        <w:rPr>
          <w:lang w:val="ru-RU"/>
        </w:rPr>
        <w:t>“</w:t>
      </w:r>
      <w:r w:rsidR="002032B9" w:rsidRPr="00A21C8B">
        <w:t>плану внутрішнього аудиту</w:t>
      </w:r>
      <w:r w:rsidR="002032B9" w:rsidRPr="00A21C8B">
        <w:rPr>
          <w:lang w:val="ru-RU"/>
        </w:rPr>
        <w:t>”</w:t>
      </w:r>
      <w:r w:rsidR="002032B9" w:rsidRPr="00A21C8B">
        <w:t>.</w:t>
      </w:r>
    </w:p>
    <w:p w14:paraId="4AB045E9" w14:textId="77777777" w:rsidR="007B10F2" w:rsidRPr="00A21C8B" w:rsidRDefault="007B10F2" w:rsidP="007B10F2">
      <w:pPr>
        <w:ind w:firstLine="567"/>
      </w:pPr>
    </w:p>
    <w:sectPr w:rsidR="007B10F2" w:rsidRPr="00A21C8B" w:rsidSect="00B930E3">
      <w:headerReference w:type="first" r:id="rId16"/>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FF496" w14:textId="77777777" w:rsidR="002C063A" w:rsidRDefault="002C063A" w:rsidP="00E53CCD">
      <w:r>
        <w:separator/>
      </w:r>
    </w:p>
  </w:endnote>
  <w:endnote w:type="continuationSeparator" w:id="0">
    <w:p w14:paraId="6B3FFFC0" w14:textId="77777777" w:rsidR="002C063A" w:rsidRDefault="002C063A"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637DC" w14:textId="77777777" w:rsidR="002C063A" w:rsidRDefault="002C063A" w:rsidP="00E53CCD">
      <w:r>
        <w:separator/>
      </w:r>
    </w:p>
  </w:footnote>
  <w:footnote w:type="continuationSeparator" w:id="0">
    <w:p w14:paraId="3EEC3A2B" w14:textId="77777777" w:rsidR="002C063A" w:rsidRDefault="002C063A"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996765"/>
      <w:docPartObj>
        <w:docPartGallery w:val="Page Numbers (Top of Page)"/>
        <w:docPartUnique/>
      </w:docPartObj>
    </w:sdtPr>
    <w:sdtEndPr/>
    <w:sdtContent>
      <w:p w14:paraId="7E082B48" w14:textId="0170942F" w:rsidR="007F6591" w:rsidRDefault="007F6591">
        <w:pPr>
          <w:pStyle w:val="a5"/>
          <w:jc w:val="center"/>
        </w:pPr>
        <w:r>
          <w:fldChar w:fldCharType="begin"/>
        </w:r>
        <w:r>
          <w:instrText>PAGE   \* MERGEFORMAT</w:instrText>
        </w:r>
        <w:r>
          <w:fldChar w:fldCharType="separate"/>
        </w:r>
        <w:r w:rsidR="00AB50CE">
          <w:rPr>
            <w:noProof/>
          </w:rPr>
          <w:t>10</w:t>
        </w:r>
        <w:r>
          <w:fldChar w:fldCharType="end"/>
        </w:r>
      </w:p>
    </w:sdtContent>
  </w:sdt>
  <w:p w14:paraId="1A715834" w14:textId="77777777" w:rsidR="007F6591" w:rsidRDefault="007F65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38E4" w14:textId="77777777" w:rsidR="007F6591" w:rsidRPr="00B930E3" w:rsidRDefault="007F6591"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59F"/>
    <w:multiLevelType w:val="hybridMultilevel"/>
    <w:tmpl w:val="C0F88CE2"/>
    <w:lvl w:ilvl="0" w:tplc="4AF62748">
      <w:start w:val="1"/>
      <w:numFmt w:val="decimal"/>
      <w:lvlText w:val="%1."/>
      <w:lvlJc w:val="left"/>
      <w:pPr>
        <w:ind w:left="502" w:hanging="360"/>
      </w:pPr>
      <w:rPr>
        <w:rFonts w:ascii="Times New Roman" w:hAnsi="Times New Roman" w:cs="Times New Roman" w:hint="default"/>
        <w:i w:val="0"/>
        <w:sz w:val="28"/>
        <w:szCs w:val="28"/>
      </w:rPr>
    </w:lvl>
    <w:lvl w:ilvl="1" w:tplc="04220019">
      <w:start w:val="1"/>
      <w:numFmt w:val="lowerLetter"/>
      <w:lvlText w:val="%2."/>
      <w:lvlJc w:val="left"/>
      <w:pPr>
        <w:ind w:left="-3097" w:hanging="360"/>
      </w:pPr>
    </w:lvl>
    <w:lvl w:ilvl="2" w:tplc="0422001B">
      <w:start w:val="1"/>
      <w:numFmt w:val="lowerRoman"/>
      <w:lvlText w:val="%3."/>
      <w:lvlJc w:val="right"/>
      <w:pPr>
        <w:ind w:left="-2377" w:hanging="180"/>
      </w:pPr>
    </w:lvl>
    <w:lvl w:ilvl="3" w:tplc="0422000F">
      <w:start w:val="1"/>
      <w:numFmt w:val="decimal"/>
      <w:lvlText w:val="%4."/>
      <w:lvlJc w:val="left"/>
      <w:pPr>
        <w:ind w:left="-1657" w:hanging="360"/>
      </w:pPr>
    </w:lvl>
    <w:lvl w:ilvl="4" w:tplc="04220019">
      <w:start w:val="1"/>
      <w:numFmt w:val="lowerLetter"/>
      <w:lvlText w:val="%5."/>
      <w:lvlJc w:val="left"/>
      <w:pPr>
        <w:ind w:left="-937" w:hanging="360"/>
      </w:pPr>
    </w:lvl>
    <w:lvl w:ilvl="5" w:tplc="0422001B">
      <w:start w:val="1"/>
      <w:numFmt w:val="lowerRoman"/>
      <w:lvlText w:val="%6."/>
      <w:lvlJc w:val="right"/>
      <w:pPr>
        <w:ind w:left="-217" w:hanging="180"/>
      </w:pPr>
    </w:lvl>
    <w:lvl w:ilvl="6" w:tplc="0422000F">
      <w:start w:val="1"/>
      <w:numFmt w:val="decimal"/>
      <w:lvlText w:val="%7."/>
      <w:lvlJc w:val="left"/>
      <w:pPr>
        <w:ind w:left="503" w:hanging="360"/>
      </w:pPr>
    </w:lvl>
    <w:lvl w:ilvl="7" w:tplc="04220019">
      <w:start w:val="1"/>
      <w:numFmt w:val="lowerLetter"/>
      <w:lvlText w:val="%8."/>
      <w:lvlJc w:val="left"/>
      <w:pPr>
        <w:ind w:left="1223" w:hanging="360"/>
      </w:pPr>
    </w:lvl>
    <w:lvl w:ilvl="8" w:tplc="0422001B">
      <w:start w:val="1"/>
      <w:numFmt w:val="lowerRoman"/>
      <w:lvlText w:val="%9."/>
      <w:lvlJc w:val="right"/>
      <w:pPr>
        <w:ind w:left="194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2E"/>
    <w:rsid w:val="000024D0"/>
    <w:rsid w:val="000026A0"/>
    <w:rsid w:val="000064FA"/>
    <w:rsid w:val="00006994"/>
    <w:rsid w:val="00011E4E"/>
    <w:rsid w:val="00015FDE"/>
    <w:rsid w:val="00016403"/>
    <w:rsid w:val="00023C98"/>
    <w:rsid w:val="00026AD5"/>
    <w:rsid w:val="00026D41"/>
    <w:rsid w:val="000378F7"/>
    <w:rsid w:val="0003793C"/>
    <w:rsid w:val="000506D8"/>
    <w:rsid w:val="0005408B"/>
    <w:rsid w:val="00063480"/>
    <w:rsid w:val="000713E8"/>
    <w:rsid w:val="000758DB"/>
    <w:rsid w:val="00087655"/>
    <w:rsid w:val="00096213"/>
    <w:rsid w:val="00097B89"/>
    <w:rsid w:val="000B2990"/>
    <w:rsid w:val="000B5ADB"/>
    <w:rsid w:val="000C3F58"/>
    <w:rsid w:val="000D2A01"/>
    <w:rsid w:val="000D386C"/>
    <w:rsid w:val="000D44E2"/>
    <w:rsid w:val="000E4B44"/>
    <w:rsid w:val="000E700F"/>
    <w:rsid w:val="00100163"/>
    <w:rsid w:val="00100FFA"/>
    <w:rsid w:val="001025EF"/>
    <w:rsid w:val="00102C1C"/>
    <w:rsid w:val="0010455D"/>
    <w:rsid w:val="00104635"/>
    <w:rsid w:val="001068E6"/>
    <w:rsid w:val="00113C44"/>
    <w:rsid w:val="0011672E"/>
    <w:rsid w:val="001226B0"/>
    <w:rsid w:val="00124FDC"/>
    <w:rsid w:val="00131AAD"/>
    <w:rsid w:val="00132B5D"/>
    <w:rsid w:val="0015181A"/>
    <w:rsid w:val="00161AA3"/>
    <w:rsid w:val="001652CD"/>
    <w:rsid w:val="001740C0"/>
    <w:rsid w:val="00176A22"/>
    <w:rsid w:val="00183CD4"/>
    <w:rsid w:val="00184D7C"/>
    <w:rsid w:val="001867C4"/>
    <w:rsid w:val="00186A0D"/>
    <w:rsid w:val="001872F2"/>
    <w:rsid w:val="00190E1A"/>
    <w:rsid w:val="00191E0B"/>
    <w:rsid w:val="00192423"/>
    <w:rsid w:val="00195570"/>
    <w:rsid w:val="00196013"/>
    <w:rsid w:val="001A16FA"/>
    <w:rsid w:val="001A42D2"/>
    <w:rsid w:val="001C08EB"/>
    <w:rsid w:val="001C6F93"/>
    <w:rsid w:val="001D14C8"/>
    <w:rsid w:val="001D3A55"/>
    <w:rsid w:val="001D487A"/>
    <w:rsid w:val="001D6592"/>
    <w:rsid w:val="001E2732"/>
    <w:rsid w:val="001E51AF"/>
    <w:rsid w:val="001E5DB4"/>
    <w:rsid w:val="001F03BC"/>
    <w:rsid w:val="001F122D"/>
    <w:rsid w:val="001F591C"/>
    <w:rsid w:val="001F64D4"/>
    <w:rsid w:val="001F65E5"/>
    <w:rsid w:val="001F71E8"/>
    <w:rsid w:val="00201B53"/>
    <w:rsid w:val="00201D48"/>
    <w:rsid w:val="002032B9"/>
    <w:rsid w:val="00204F22"/>
    <w:rsid w:val="00207DA9"/>
    <w:rsid w:val="0021268A"/>
    <w:rsid w:val="00230273"/>
    <w:rsid w:val="00233146"/>
    <w:rsid w:val="00233B71"/>
    <w:rsid w:val="0023651D"/>
    <w:rsid w:val="00241373"/>
    <w:rsid w:val="002453A3"/>
    <w:rsid w:val="002454DD"/>
    <w:rsid w:val="002477A5"/>
    <w:rsid w:val="00253BF9"/>
    <w:rsid w:val="00257FAC"/>
    <w:rsid w:val="00264983"/>
    <w:rsid w:val="00272B80"/>
    <w:rsid w:val="0028306A"/>
    <w:rsid w:val="002846E4"/>
    <w:rsid w:val="00286D5E"/>
    <w:rsid w:val="00292F0A"/>
    <w:rsid w:val="00292FD5"/>
    <w:rsid w:val="002A172E"/>
    <w:rsid w:val="002A3413"/>
    <w:rsid w:val="002A7DE0"/>
    <w:rsid w:val="002B7075"/>
    <w:rsid w:val="002C063A"/>
    <w:rsid w:val="002C2920"/>
    <w:rsid w:val="002C677D"/>
    <w:rsid w:val="002C7B4D"/>
    <w:rsid w:val="002D171B"/>
    <w:rsid w:val="002D1790"/>
    <w:rsid w:val="002D5205"/>
    <w:rsid w:val="002D52F9"/>
    <w:rsid w:val="002E023A"/>
    <w:rsid w:val="002E465F"/>
    <w:rsid w:val="002E5AB3"/>
    <w:rsid w:val="002F33F0"/>
    <w:rsid w:val="002F660B"/>
    <w:rsid w:val="002F72AA"/>
    <w:rsid w:val="002F769A"/>
    <w:rsid w:val="00312004"/>
    <w:rsid w:val="0031386A"/>
    <w:rsid w:val="00317BE8"/>
    <w:rsid w:val="003217EA"/>
    <w:rsid w:val="00322463"/>
    <w:rsid w:val="00322D39"/>
    <w:rsid w:val="00324BCE"/>
    <w:rsid w:val="0033133D"/>
    <w:rsid w:val="003368DC"/>
    <w:rsid w:val="00354705"/>
    <w:rsid w:val="00356081"/>
    <w:rsid w:val="00356E34"/>
    <w:rsid w:val="00357676"/>
    <w:rsid w:val="00364833"/>
    <w:rsid w:val="00371783"/>
    <w:rsid w:val="0037261F"/>
    <w:rsid w:val="00374574"/>
    <w:rsid w:val="00374D1A"/>
    <w:rsid w:val="0038167B"/>
    <w:rsid w:val="0038385E"/>
    <w:rsid w:val="00386AE2"/>
    <w:rsid w:val="00395FFD"/>
    <w:rsid w:val="003A383B"/>
    <w:rsid w:val="003B3E3C"/>
    <w:rsid w:val="003B4F96"/>
    <w:rsid w:val="003B6D98"/>
    <w:rsid w:val="003C3282"/>
    <w:rsid w:val="003C3985"/>
    <w:rsid w:val="003C421E"/>
    <w:rsid w:val="003C6F55"/>
    <w:rsid w:val="003C7337"/>
    <w:rsid w:val="003D19A3"/>
    <w:rsid w:val="003D3294"/>
    <w:rsid w:val="003D346F"/>
    <w:rsid w:val="003D3CBE"/>
    <w:rsid w:val="003F4317"/>
    <w:rsid w:val="003F64DB"/>
    <w:rsid w:val="0040026D"/>
    <w:rsid w:val="004006AA"/>
    <w:rsid w:val="00401EDB"/>
    <w:rsid w:val="00402866"/>
    <w:rsid w:val="00404C93"/>
    <w:rsid w:val="00407877"/>
    <w:rsid w:val="00410EC0"/>
    <w:rsid w:val="00410FA1"/>
    <w:rsid w:val="0041183C"/>
    <w:rsid w:val="00415117"/>
    <w:rsid w:val="00423EEE"/>
    <w:rsid w:val="004243CA"/>
    <w:rsid w:val="004264C6"/>
    <w:rsid w:val="00431189"/>
    <w:rsid w:val="004318B3"/>
    <w:rsid w:val="00433B88"/>
    <w:rsid w:val="004414F7"/>
    <w:rsid w:val="00444B28"/>
    <w:rsid w:val="00455B45"/>
    <w:rsid w:val="00462818"/>
    <w:rsid w:val="004632B8"/>
    <w:rsid w:val="0046670F"/>
    <w:rsid w:val="00472E7B"/>
    <w:rsid w:val="004818A6"/>
    <w:rsid w:val="00481B46"/>
    <w:rsid w:val="00484152"/>
    <w:rsid w:val="00494BE0"/>
    <w:rsid w:val="00495B88"/>
    <w:rsid w:val="004A7F75"/>
    <w:rsid w:val="004B35D9"/>
    <w:rsid w:val="004B4733"/>
    <w:rsid w:val="004C357A"/>
    <w:rsid w:val="004C5E7D"/>
    <w:rsid w:val="004D092A"/>
    <w:rsid w:val="004D0F2A"/>
    <w:rsid w:val="004D65C2"/>
    <w:rsid w:val="004D7E2E"/>
    <w:rsid w:val="004E0515"/>
    <w:rsid w:val="004E22E2"/>
    <w:rsid w:val="004E2F51"/>
    <w:rsid w:val="004E6EAC"/>
    <w:rsid w:val="004E7FCB"/>
    <w:rsid w:val="004F5AE4"/>
    <w:rsid w:val="004F62FC"/>
    <w:rsid w:val="00523C13"/>
    <w:rsid w:val="00524E5C"/>
    <w:rsid w:val="005257C2"/>
    <w:rsid w:val="0053073B"/>
    <w:rsid w:val="005346C4"/>
    <w:rsid w:val="005357EF"/>
    <w:rsid w:val="00536FAD"/>
    <w:rsid w:val="00540210"/>
    <w:rsid w:val="00542533"/>
    <w:rsid w:val="00551DF7"/>
    <w:rsid w:val="005537EC"/>
    <w:rsid w:val="00554233"/>
    <w:rsid w:val="0055441F"/>
    <w:rsid w:val="005624B6"/>
    <w:rsid w:val="00563A19"/>
    <w:rsid w:val="00563AC1"/>
    <w:rsid w:val="00566012"/>
    <w:rsid w:val="00570274"/>
    <w:rsid w:val="0057237F"/>
    <w:rsid w:val="00577402"/>
    <w:rsid w:val="005907B7"/>
    <w:rsid w:val="00590B8E"/>
    <w:rsid w:val="00591298"/>
    <w:rsid w:val="00594FE2"/>
    <w:rsid w:val="005976F6"/>
    <w:rsid w:val="005A0F4B"/>
    <w:rsid w:val="005A1038"/>
    <w:rsid w:val="005A1CD7"/>
    <w:rsid w:val="005A1D3C"/>
    <w:rsid w:val="005A2BBA"/>
    <w:rsid w:val="005A3F34"/>
    <w:rsid w:val="005A6B99"/>
    <w:rsid w:val="005B2D03"/>
    <w:rsid w:val="005B50EA"/>
    <w:rsid w:val="005C578B"/>
    <w:rsid w:val="005C5CBF"/>
    <w:rsid w:val="005D2155"/>
    <w:rsid w:val="005D2F3D"/>
    <w:rsid w:val="005F3C3F"/>
    <w:rsid w:val="005F5815"/>
    <w:rsid w:val="005F6418"/>
    <w:rsid w:val="00601A18"/>
    <w:rsid w:val="00610F11"/>
    <w:rsid w:val="0061599B"/>
    <w:rsid w:val="00623AE1"/>
    <w:rsid w:val="0063071E"/>
    <w:rsid w:val="00630974"/>
    <w:rsid w:val="0063271C"/>
    <w:rsid w:val="00634963"/>
    <w:rsid w:val="00640612"/>
    <w:rsid w:val="00642040"/>
    <w:rsid w:val="00644A6D"/>
    <w:rsid w:val="00653558"/>
    <w:rsid w:val="00655864"/>
    <w:rsid w:val="00660531"/>
    <w:rsid w:val="0066062E"/>
    <w:rsid w:val="00661D4A"/>
    <w:rsid w:val="00670C95"/>
    <w:rsid w:val="00681460"/>
    <w:rsid w:val="006822DE"/>
    <w:rsid w:val="00684225"/>
    <w:rsid w:val="006860FE"/>
    <w:rsid w:val="006871CD"/>
    <w:rsid w:val="00691C15"/>
    <w:rsid w:val="00697538"/>
    <w:rsid w:val="006A074E"/>
    <w:rsid w:val="006A0AE1"/>
    <w:rsid w:val="006B2748"/>
    <w:rsid w:val="006C0424"/>
    <w:rsid w:val="006C4176"/>
    <w:rsid w:val="006C66EF"/>
    <w:rsid w:val="006D2617"/>
    <w:rsid w:val="006D3865"/>
    <w:rsid w:val="006E2386"/>
    <w:rsid w:val="006E24FA"/>
    <w:rsid w:val="006E5256"/>
    <w:rsid w:val="006F3CFB"/>
    <w:rsid w:val="0070152E"/>
    <w:rsid w:val="00702896"/>
    <w:rsid w:val="00707D15"/>
    <w:rsid w:val="00711289"/>
    <w:rsid w:val="0071789F"/>
    <w:rsid w:val="007222F9"/>
    <w:rsid w:val="0072797C"/>
    <w:rsid w:val="0073199F"/>
    <w:rsid w:val="007476B2"/>
    <w:rsid w:val="00750FE7"/>
    <w:rsid w:val="007561AD"/>
    <w:rsid w:val="00756FC4"/>
    <w:rsid w:val="0076502F"/>
    <w:rsid w:val="00770D93"/>
    <w:rsid w:val="00770F69"/>
    <w:rsid w:val="007802D9"/>
    <w:rsid w:val="007808CE"/>
    <w:rsid w:val="00783AF2"/>
    <w:rsid w:val="0079324A"/>
    <w:rsid w:val="007A038B"/>
    <w:rsid w:val="007A5E36"/>
    <w:rsid w:val="007A6609"/>
    <w:rsid w:val="007B10F2"/>
    <w:rsid w:val="007B54A6"/>
    <w:rsid w:val="007B584C"/>
    <w:rsid w:val="007D360D"/>
    <w:rsid w:val="007E2E2F"/>
    <w:rsid w:val="007E7BA4"/>
    <w:rsid w:val="007F1F6D"/>
    <w:rsid w:val="007F24D1"/>
    <w:rsid w:val="007F514C"/>
    <w:rsid w:val="007F6591"/>
    <w:rsid w:val="00800195"/>
    <w:rsid w:val="00802988"/>
    <w:rsid w:val="00805248"/>
    <w:rsid w:val="008071DA"/>
    <w:rsid w:val="008077F7"/>
    <w:rsid w:val="008135AE"/>
    <w:rsid w:val="0082480C"/>
    <w:rsid w:val="00830C7B"/>
    <w:rsid w:val="00832CFE"/>
    <w:rsid w:val="00834346"/>
    <w:rsid w:val="008420C3"/>
    <w:rsid w:val="00850F68"/>
    <w:rsid w:val="008555CA"/>
    <w:rsid w:val="008577C9"/>
    <w:rsid w:val="00865680"/>
    <w:rsid w:val="00866993"/>
    <w:rsid w:val="00874366"/>
    <w:rsid w:val="0087474B"/>
    <w:rsid w:val="0088215F"/>
    <w:rsid w:val="00885EBB"/>
    <w:rsid w:val="0088691B"/>
    <w:rsid w:val="00887FBA"/>
    <w:rsid w:val="0089532F"/>
    <w:rsid w:val="008A58E9"/>
    <w:rsid w:val="008A704D"/>
    <w:rsid w:val="008A7AB6"/>
    <w:rsid w:val="008B014D"/>
    <w:rsid w:val="008B164A"/>
    <w:rsid w:val="008B18C4"/>
    <w:rsid w:val="008B1D62"/>
    <w:rsid w:val="008C01B1"/>
    <w:rsid w:val="008C2498"/>
    <w:rsid w:val="008C5B80"/>
    <w:rsid w:val="008D10FD"/>
    <w:rsid w:val="008D122F"/>
    <w:rsid w:val="008E1CB8"/>
    <w:rsid w:val="008E65D0"/>
    <w:rsid w:val="008F5204"/>
    <w:rsid w:val="00904F17"/>
    <w:rsid w:val="00906673"/>
    <w:rsid w:val="009078A2"/>
    <w:rsid w:val="0091209B"/>
    <w:rsid w:val="0091658D"/>
    <w:rsid w:val="00916F40"/>
    <w:rsid w:val="00920773"/>
    <w:rsid w:val="00925CBD"/>
    <w:rsid w:val="00932DD0"/>
    <w:rsid w:val="00942078"/>
    <w:rsid w:val="00943BED"/>
    <w:rsid w:val="00945490"/>
    <w:rsid w:val="00950F16"/>
    <w:rsid w:val="00955A47"/>
    <w:rsid w:val="00961672"/>
    <w:rsid w:val="00964971"/>
    <w:rsid w:val="00967BB3"/>
    <w:rsid w:val="0097205A"/>
    <w:rsid w:val="0097288F"/>
    <w:rsid w:val="00984B02"/>
    <w:rsid w:val="009943E9"/>
    <w:rsid w:val="00994CD4"/>
    <w:rsid w:val="00995A8D"/>
    <w:rsid w:val="009A4DE6"/>
    <w:rsid w:val="009B56E2"/>
    <w:rsid w:val="009B7F4D"/>
    <w:rsid w:val="009C717F"/>
    <w:rsid w:val="009C7FB4"/>
    <w:rsid w:val="009D6D44"/>
    <w:rsid w:val="009D7A45"/>
    <w:rsid w:val="009E3F31"/>
    <w:rsid w:val="009E6404"/>
    <w:rsid w:val="009E7EB1"/>
    <w:rsid w:val="009F49D9"/>
    <w:rsid w:val="009F5312"/>
    <w:rsid w:val="009F6BD7"/>
    <w:rsid w:val="00A015BE"/>
    <w:rsid w:val="00A01CA3"/>
    <w:rsid w:val="00A06ADB"/>
    <w:rsid w:val="00A104FB"/>
    <w:rsid w:val="00A12532"/>
    <w:rsid w:val="00A14823"/>
    <w:rsid w:val="00A14D4A"/>
    <w:rsid w:val="00A21C8B"/>
    <w:rsid w:val="00A23E04"/>
    <w:rsid w:val="00A33CB8"/>
    <w:rsid w:val="00A439E5"/>
    <w:rsid w:val="00A47EF0"/>
    <w:rsid w:val="00A50DC0"/>
    <w:rsid w:val="00A51C39"/>
    <w:rsid w:val="00A52415"/>
    <w:rsid w:val="00A539DC"/>
    <w:rsid w:val="00A64F8A"/>
    <w:rsid w:val="00A658AE"/>
    <w:rsid w:val="00A708BE"/>
    <w:rsid w:val="00A72446"/>
    <w:rsid w:val="00A72754"/>
    <w:rsid w:val="00A72F06"/>
    <w:rsid w:val="00A77FFD"/>
    <w:rsid w:val="00A81AE6"/>
    <w:rsid w:val="00A83863"/>
    <w:rsid w:val="00A84E63"/>
    <w:rsid w:val="00A862D9"/>
    <w:rsid w:val="00A9117E"/>
    <w:rsid w:val="00A96EE6"/>
    <w:rsid w:val="00A97DF1"/>
    <w:rsid w:val="00AA726B"/>
    <w:rsid w:val="00AB1C0F"/>
    <w:rsid w:val="00AB28F1"/>
    <w:rsid w:val="00AB50CE"/>
    <w:rsid w:val="00AC47B6"/>
    <w:rsid w:val="00AC63FC"/>
    <w:rsid w:val="00AE16F0"/>
    <w:rsid w:val="00AE2EA0"/>
    <w:rsid w:val="00AE4B56"/>
    <w:rsid w:val="00AF10E0"/>
    <w:rsid w:val="00AF27ED"/>
    <w:rsid w:val="00AF59AC"/>
    <w:rsid w:val="00B0752A"/>
    <w:rsid w:val="00B12A6F"/>
    <w:rsid w:val="00B14F92"/>
    <w:rsid w:val="00B1521A"/>
    <w:rsid w:val="00B24F71"/>
    <w:rsid w:val="00B309C6"/>
    <w:rsid w:val="00B31892"/>
    <w:rsid w:val="00B332B2"/>
    <w:rsid w:val="00B45A61"/>
    <w:rsid w:val="00B5752E"/>
    <w:rsid w:val="00B60B9B"/>
    <w:rsid w:val="00B616A5"/>
    <w:rsid w:val="00B66974"/>
    <w:rsid w:val="00B66E93"/>
    <w:rsid w:val="00B67B26"/>
    <w:rsid w:val="00B710FB"/>
    <w:rsid w:val="00B77FBC"/>
    <w:rsid w:val="00B85728"/>
    <w:rsid w:val="00B930E3"/>
    <w:rsid w:val="00BA357A"/>
    <w:rsid w:val="00BA4514"/>
    <w:rsid w:val="00BA58D8"/>
    <w:rsid w:val="00BB1C13"/>
    <w:rsid w:val="00BB44AB"/>
    <w:rsid w:val="00BB5686"/>
    <w:rsid w:val="00BB7211"/>
    <w:rsid w:val="00BC2F71"/>
    <w:rsid w:val="00BC6419"/>
    <w:rsid w:val="00BD23B3"/>
    <w:rsid w:val="00BE4571"/>
    <w:rsid w:val="00BE4617"/>
    <w:rsid w:val="00BE6C11"/>
    <w:rsid w:val="00BF052C"/>
    <w:rsid w:val="00BF0770"/>
    <w:rsid w:val="00BF2A9F"/>
    <w:rsid w:val="00C00D30"/>
    <w:rsid w:val="00C106B5"/>
    <w:rsid w:val="00C21D33"/>
    <w:rsid w:val="00C224E1"/>
    <w:rsid w:val="00C22D27"/>
    <w:rsid w:val="00C22DF4"/>
    <w:rsid w:val="00C23903"/>
    <w:rsid w:val="00C261F6"/>
    <w:rsid w:val="00C33C4B"/>
    <w:rsid w:val="00C36ED6"/>
    <w:rsid w:val="00C41293"/>
    <w:rsid w:val="00C422E3"/>
    <w:rsid w:val="00C4377C"/>
    <w:rsid w:val="00C437A7"/>
    <w:rsid w:val="00C548B3"/>
    <w:rsid w:val="00C554E2"/>
    <w:rsid w:val="00C65DEC"/>
    <w:rsid w:val="00C752DB"/>
    <w:rsid w:val="00C763A3"/>
    <w:rsid w:val="00C80F5E"/>
    <w:rsid w:val="00C82259"/>
    <w:rsid w:val="00C831BC"/>
    <w:rsid w:val="00C8418C"/>
    <w:rsid w:val="00C90DE8"/>
    <w:rsid w:val="00CA4866"/>
    <w:rsid w:val="00CB0D58"/>
    <w:rsid w:val="00CB1305"/>
    <w:rsid w:val="00CB2C5B"/>
    <w:rsid w:val="00CB56F1"/>
    <w:rsid w:val="00CC1858"/>
    <w:rsid w:val="00CC76BB"/>
    <w:rsid w:val="00CC7816"/>
    <w:rsid w:val="00CD1EDD"/>
    <w:rsid w:val="00CD5763"/>
    <w:rsid w:val="00CD5959"/>
    <w:rsid w:val="00CD60AF"/>
    <w:rsid w:val="00CD7381"/>
    <w:rsid w:val="00CE2E27"/>
    <w:rsid w:val="00CE3B9F"/>
    <w:rsid w:val="00CE5351"/>
    <w:rsid w:val="00D0057B"/>
    <w:rsid w:val="00D04F88"/>
    <w:rsid w:val="00D11F25"/>
    <w:rsid w:val="00D27113"/>
    <w:rsid w:val="00D33A3D"/>
    <w:rsid w:val="00D33E30"/>
    <w:rsid w:val="00D34DCC"/>
    <w:rsid w:val="00D41676"/>
    <w:rsid w:val="00D52C2E"/>
    <w:rsid w:val="00D551AF"/>
    <w:rsid w:val="00D74DCE"/>
    <w:rsid w:val="00D80470"/>
    <w:rsid w:val="00D842D0"/>
    <w:rsid w:val="00D87DC2"/>
    <w:rsid w:val="00D90EF3"/>
    <w:rsid w:val="00D96228"/>
    <w:rsid w:val="00DB7889"/>
    <w:rsid w:val="00DB7B60"/>
    <w:rsid w:val="00DC188E"/>
    <w:rsid w:val="00DC1E60"/>
    <w:rsid w:val="00DC6C36"/>
    <w:rsid w:val="00DD0A97"/>
    <w:rsid w:val="00DD0D01"/>
    <w:rsid w:val="00DD106B"/>
    <w:rsid w:val="00DD489F"/>
    <w:rsid w:val="00DD60CC"/>
    <w:rsid w:val="00DD71CB"/>
    <w:rsid w:val="00DE2E62"/>
    <w:rsid w:val="00DE38AF"/>
    <w:rsid w:val="00DF37B1"/>
    <w:rsid w:val="00DF4BD8"/>
    <w:rsid w:val="00E03352"/>
    <w:rsid w:val="00E133FF"/>
    <w:rsid w:val="00E33B0E"/>
    <w:rsid w:val="00E34A3F"/>
    <w:rsid w:val="00E43E79"/>
    <w:rsid w:val="00E53CB5"/>
    <w:rsid w:val="00E53CCD"/>
    <w:rsid w:val="00E56EBA"/>
    <w:rsid w:val="00E57FC7"/>
    <w:rsid w:val="00E62DB6"/>
    <w:rsid w:val="00E63B2E"/>
    <w:rsid w:val="00E736D6"/>
    <w:rsid w:val="00E75E9F"/>
    <w:rsid w:val="00E82E1D"/>
    <w:rsid w:val="00E8777E"/>
    <w:rsid w:val="00E909D6"/>
    <w:rsid w:val="00E97752"/>
    <w:rsid w:val="00E97A59"/>
    <w:rsid w:val="00EA0C02"/>
    <w:rsid w:val="00EA1DE4"/>
    <w:rsid w:val="00EA3A24"/>
    <w:rsid w:val="00EA6B79"/>
    <w:rsid w:val="00EC22B9"/>
    <w:rsid w:val="00ED042F"/>
    <w:rsid w:val="00ED5EF3"/>
    <w:rsid w:val="00EE3E8A"/>
    <w:rsid w:val="00EF4F1F"/>
    <w:rsid w:val="00F003D3"/>
    <w:rsid w:val="00F03226"/>
    <w:rsid w:val="00F03E32"/>
    <w:rsid w:val="00F10A3B"/>
    <w:rsid w:val="00F21323"/>
    <w:rsid w:val="00F22994"/>
    <w:rsid w:val="00F274EC"/>
    <w:rsid w:val="00F31023"/>
    <w:rsid w:val="00F332C0"/>
    <w:rsid w:val="00F4252D"/>
    <w:rsid w:val="00F42E75"/>
    <w:rsid w:val="00F51EB2"/>
    <w:rsid w:val="00F52D16"/>
    <w:rsid w:val="00F552A6"/>
    <w:rsid w:val="00F635E8"/>
    <w:rsid w:val="00F63BD9"/>
    <w:rsid w:val="00F64C27"/>
    <w:rsid w:val="00F6694C"/>
    <w:rsid w:val="00F70928"/>
    <w:rsid w:val="00F96F18"/>
    <w:rsid w:val="00FA7B67"/>
    <w:rsid w:val="00FB72C0"/>
    <w:rsid w:val="00FC6F50"/>
    <w:rsid w:val="00FF60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89B4AB"/>
  <w15:docId w15:val="{CA0CC6D9-0C9E-4BA8-A7C2-E0B317FB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99"/>
    <w:qFormat/>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character" w:customStyle="1" w:styleId="rvts23">
    <w:name w:val="rvts23"/>
    <w:basedOn w:val="a0"/>
    <w:rsid w:val="00BA58D8"/>
  </w:style>
  <w:style w:type="paragraph" w:customStyle="1" w:styleId="rvps12">
    <w:name w:val="rvps12"/>
    <w:basedOn w:val="a"/>
    <w:rsid w:val="00BA58D8"/>
    <w:pPr>
      <w:spacing w:before="100" w:beforeAutospacing="1" w:after="100" w:afterAutospacing="1"/>
      <w:jc w:val="left"/>
    </w:pPr>
    <w:rPr>
      <w:sz w:val="24"/>
      <w:szCs w:val="24"/>
    </w:rPr>
  </w:style>
  <w:style w:type="paragraph" w:customStyle="1" w:styleId="rvps14">
    <w:name w:val="rvps14"/>
    <w:basedOn w:val="a"/>
    <w:rsid w:val="00BA58D8"/>
    <w:pPr>
      <w:spacing w:before="100" w:beforeAutospacing="1" w:after="100" w:afterAutospacing="1"/>
      <w:jc w:val="left"/>
    </w:pPr>
    <w:rPr>
      <w:sz w:val="24"/>
      <w:szCs w:val="24"/>
    </w:rPr>
  </w:style>
  <w:style w:type="paragraph" w:customStyle="1" w:styleId="rvps2">
    <w:name w:val="rvps2"/>
    <w:basedOn w:val="a"/>
    <w:qFormat/>
    <w:rsid w:val="007D360D"/>
    <w:pPr>
      <w:spacing w:before="100" w:beforeAutospacing="1" w:after="100" w:afterAutospacing="1" w:line="254" w:lineRule="auto"/>
      <w:ind w:firstLine="567"/>
      <w:jc w:val="left"/>
    </w:pPr>
    <w:rPr>
      <w:sz w:val="24"/>
      <w:szCs w:val="24"/>
    </w:rPr>
  </w:style>
  <w:style w:type="character" w:customStyle="1" w:styleId="rvts15">
    <w:name w:val="rvts15"/>
    <w:basedOn w:val="a0"/>
    <w:rsid w:val="00932DD0"/>
  </w:style>
  <w:style w:type="paragraph" w:customStyle="1" w:styleId="rvps7">
    <w:name w:val="rvps7"/>
    <w:basedOn w:val="a"/>
    <w:rsid w:val="00932DD0"/>
    <w:pPr>
      <w:spacing w:before="100" w:beforeAutospacing="1" w:after="100" w:afterAutospacing="1"/>
      <w:ind w:firstLine="567"/>
      <w:jc w:val="left"/>
    </w:pPr>
    <w:rPr>
      <w:sz w:val="24"/>
      <w:szCs w:val="24"/>
    </w:rPr>
  </w:style>
  <w:style w:type="character" w:customStyle="1" w:styleId="rvts82">
    <w:name w:val="rvts82"/>
    <w:basedOn w:val="a0"/>
    <w:rsid w:val="00932DD0"/>
  </w:style>
  <w:style w:type="character" w:styleId="af5">
    <w:name w:val="annotation reference"/>
    <w:basedOn w:val="a0"/>
    <w:uiPriority w:val="99"/>
    <w:unhideWhenUsed/>
    <w:qFormat/>
    <w:rsid w:val="00026AD5"/>
    <w:rPr>
      <w:sz w:val="16"/>
      <w:szCs w:val="16"/>
    </w:rPr>
  </w:style>
  <w:style w:type="paragraph" w:styleId="af6">
    <w:name w:val="annotation text"/>
    <w:basedOn w:val="a"/>
    <w:link w:val="af7"/>
    <w:uiPriority w:val="99"/>
    <w:unhideWhenUsed/>
    <w:qFormat/>
    <w:rsid w:val="00026AD5"/>
    <w:rPr>
      <w:sz w:val="20"/>
      <w:szCs w:val="20"/>
    </w:rPr>
  </w:style>
  <w:style w:type="character" w:customStyle="1" w:styleId="af7">
    <w:name w:val="Текст примітки Знак"/>
    <w:basedOn w:val="a0"/>
    <w:link w:val="af6"/>
    <w:uiPriority w:val="99"/>
    <w:qFormat/>
    <w:rsid w:val="00026AD5"/>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026AD5"/>
    <w:rPr>
      <w:b/>
      <w:bCs/>
    </w:rPr>
  </w:style>
  <w:style w:type="character" w:customStyle="1" w:styleId="af9">
    <w:name w:val="Тема примітки Знак"/>
    <w:basedOn w:val="af7"/>
    <w:link w:val="af8"/>
    <w:uiPriority w:val="99"/>
    <w:semiHidden/>
    <w:rsid w:val="00026AD5"/>
    <w:rPr>
      <w:rFonts w:ascii="Times New Roman" w:hAnsi="Times New Roman" w:cs="Times New Roman"/>
      <w:b/>
      <w:bCs/>
      <w:sz w:val="20"/>
      <w:szCs w:val="20"/>
      <w:lang w:eastAsia="uk-UA"/>
    </w:rPr>
  </w:style>
  <w:style w:type="character" w:customStyle="1" w:styleId="st42">
    <w:name w:val="st42"/>
    <w:uiPriority w:val="99"/>
    <w:rsid w:val="002032B9"/>
    <w:rPr>
      <w:color w:val="000000"/>
    </w:rPr>
  </w:style>
  <w:style w:type="paragraph" w:styleId="afa">
    <w:name w:val="Revision"/>
    <w:hidden/>
    <w:uiPriority w:val="99"/>
    <w:semiHidden/>
    <w:rsid w:val="00124FDC"/>
    <w:pPr>
      <w:spacing w:after="0" w:line="240" w:lineRule="auto"/>
    </w:pPr>
    <w:rPr>
      <w:rFonts w:ascii="Times New Roman" w:hAnsi="Times New Roman" w:cs="Times New Roman"/>
      <w:sz w:val="28"/>
      <w:szCs w:val="28"/>
      <w:lang w:eastAsia="uk-UA"/>
    </w:rPr>
  </w:style>
  <w:style w:type="paragraph" w:styleId="afb">
    <w:name w:val="Normal (Web)"/>
    <w:aliases w:val="Обычный (Web)"/>
    <w:basedOn w:val="a"/>
    <w:link w:val="afc"/>
    <w:uiPriority w:val="99"/>
    <w:unhideWhenUsed/>
    <w:qFormat/>
    <w:rsid w:val="00756FC4"/>
    <w:pPr>
      <w:spacing w:before="100" w:beforeAutospacing="1" w:after="100" w:afterAutospacing="1"/>
      <w:jc w:val="left"/>
    </w:pPr>
    <w:rPr>
      <w:rFonts w:eastAsiaTheme="minorEastAsia"/>
      <w:sz w:val="24"/>
      <w:szCs w:val="24"/>
    </w:rPr>
  </w:style>
  <w:style w:type="character" w:customStyle="1" w:styleId="afc">
    <w:name w:val="Звичайний (веб) Знак"/>
    <w:aliases w:val="Обычный (Web) Знак"/>
    <w:link w:val="afb"/>
    <w:uiPriority w:val="99"/>
    <w:locked/>
    <w:rsid w:val="00756FC4"/>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01344">
      <w:bodyDiv w:val="1"/>
      <w:marLeft w:val="0"/>
      <w:marRight w:val="0"/>
      <w:marTop w:val="0"/>
      <w:marBottom w:val="0"/>
      <w:divBdr>
        <w:top w:val="none" w:sz="0" w:space="0" w:color="auto"/>
        <w:left w:val="none" w:sz="0" w:space="0" w:color="auto"/>
        <w:bottom w:val="none" w:sz="0" w:space="0" w:color="auto"/>
        <w:right w:val="none" w:sz="0" w:space="0" w:color="auto"/>
      </w:divBdr>
    </w:div>
    <w:div w:id="447243800">
      <w:bodyDiv w:val="1"/>
      <w:marLeft w:val="0"/>
      <w:marRight w:val="0"/>
      <w:marTop w:val="0"/>
      <w:marBottom w:val="0"/>
      <w:divBdr>
        <w:top w:val="none" w:sz="0" w:space="0" w:color="auto"/>
        <w:left w:val="none" w:sz="0" w:space="0" w:color="auto"/>
        <w:bottom w:val="none" w:sz="0" w:space="0" w:color="auto"/>
        <w:right w:val="none" w:sz="0" w:space="0" w:color="auto"/>
      </w:divBdr>
    </w:div>
    <w:div w:id="929316161">
      <w:bodyDiv w:val="1"/>
      <w:marLeft w:val="0"/>
      <w:marRight w:val="0"/>
      <w:marTop w:val="0"/>
      <w:marBottom w:val="0"/>
      <w:divBdr>
        <w:top w:val="none" w:sz="0" w:space="0" w:color="auto"/>
        <w:left w:val="none" w:sz="0" w:space="0" w:color="auto"/>
        <w:bottom w:val="none" w:sz="0" w:space="0" w:color="auto"/>
        <w:right w:val="none" w:sz="0" w:space="0" w:color="auto"/>
      </w:divBdr>
    </w:div>
    <w:div w:id="1235312493">
      <w:bodyDiv w:val="1"/>
      <w:marLeft w:val="0"/>
      <w:marRight w:val="0"/>
      <w:marTop w:val="0"/>
      <w:marBottom w:val="0"/>
      <w:divBdr>
        <w:top w:val="none" w:sz="0" w:space="0" w:color="auto"/>
        <w:left w:val="none" w:sz="0" w:space="0" w:color="auto"/>
        <w:bottom w:val="none" w:sz="0" w:space="0" w:color="auto"/>
        <w:right w:val="none" w:sz="0" w:space="0" w:color="auto"/>
      </w:divBdr>
    </w:div>
    <w:div w:id="1440877443">
      <w:bodyDiv w:val="1"/>
      <w:marLeft w:val="0"/>
      <w:marRight w:val="0"/>
      <w:marTop w:val="0"/>
      <w:marBottom w:val="0"/>
      <w:divBdr>
        <w:top w:val="none" w:sz="0" w:space="0" w:color="auto"/>
        <w:left w:val="none" w:sz="0" w:space="0" w:color="auto"/>
        <w:bottom w:val="none" w:sz="0" w:space="0" w:color="auto"/>
        <w:right w:val="none" w:sz="0" w:space="0" w:color="auto"/>
      </w:divBdr>
    </w:div>
    <w:div w:id="1465392975">
      <w:bodyDiv w:val="1"/>
      <w:marLeft w:val="0"/>
      <w:marRight w:val="0"/>
      <w:marTop w:val="0"/>
      <w:marBottom w:val="0"/>
      <w:divBdr>
        <w:top w:val="none" w:sz="0" w:space="0" w:color="auto"/>
        <w:left w:val="none" w:sz="0" w:space="0" w:color="auto"/>
        <w:bottom w:val="none" w:sz="0" w:space="0" w:color="auto"/>
        <w:right w:val="none" w:sz="0" w:space="0" w:color="auto"/>
      </w:divBdr>
    </w:div>
    <w:div w:id="1477912866">
      <w:bodyDiv w:val="1"/>
      <w:marLeft w:val="0"/>
      <w:marRight w:val="0"/>
      <w:marTop w:val="0"/>
      <w:marBottom w:val="0"/>
      <w:divBdr>
        <w:top w:val="none" w:sz="0" w:space="0" w:color="auto"/>
        <w:left w:val="none" w:sz="0" w:space="0" w:color="auto"/>
        <w:bottom w:val="none" w:sz="0" w:space="0" w:color="auto"/>
        <w:right w:val="none" w:sz="0" w:space="0" w:color="auto"/>
      </w:divBdr>
    </w:div>
    <w:div w:id="1672181191">
      <w:bodyDiv w:val="1"/>
      <w:marLeft w:val="0"/>
      <w:marRight w:val="0"/>
      <w:marTop w:val="0"/>
      <w:marBottom w:val="0"/>
      <w:divBdr>
        <w:top w:val="none" w:sz="0" w:space="0" w:color="auto"/>
        <w:left w:val="none" w:sz="0" w:space="0" w:color="auto"/>
        <w:bottom w:val="none" w:sz="0" w:space="0" w:color="auto"/>
        <w:right w:val="none" w:sz="0" w:space="0" w:color="auto"/>
      </w:divBdr>
    </w:div>
    <w:div w:id="1738824910">
      <w:bodyDiv w:val="1"/>
      <w:marLeft w:val="0"/>
      <w:marRight w:val="0"/>
      <w:marTop w:val="0"/>
      <w:marBottom w:val="0"/>
      <w:divBdr>
        <w:top w:val="none" w:sz="0" w:space="0" w:color="auto"/>
        <w:left w:val="none" w:sz="0" w:space="0" w:color="auto"/>
        <w:bottom w:val="none" w:sz="0" w:space="0" w:color="auto"/>
        <w:right w:val="none" w:sz="0" w:space="0" w:color="auto"/>
      </w:divBdr>
    </w:div>
    <w:div w:id="181502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679-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7CDE6A3-1A28-4B6E-B151-AEB94165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3</TotalTime>
  <Pages>10</Pages>
  <Words>2239</Words>
  <Characters>15525</Characters>
  <Application>Microsoft Office Word</Application>
  <DocSecurity>0</DocSecurity>
  <Lines>129</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Завгородня Наталія Олегівна</dc:creator>
  <cp:lastModifiedBy>Завгородня Наталія Олегівна</cp:lastModifiedBy>
  <cp:revision>3</cp:revision>
  <cp:lastPrinted>2025-10-31T12:09:00Z</cp:lastPrinted>
  <dcterms:created xsi:type="dcterms:W3CDTF">2025-11-28T13:53:00Z</dcterms:created>
  <dcterms:modified xsi:type="dcterms:W3CDTF">2025-11-28T13:54:00Z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