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FA0AC" w14:textId="77777777" w:rsidR="00FA7846" w:rsidRPr="000D679A" w:rsidRDefault="00FA7846" w:rsidP="00FA7846">
      <w:pPr>
        <w:rPr>
          <w:sz w:val="2"/>
          <w:szCs w:val="2"/>
        </w:rPr>
      </w:pPr>
      <w:bookmarkStart w:id="0" w:name="_GoBack"/>
      <w:bookmarkEnd w:id="0"/>
    </w:p>
    <w:p w14:paraId="1E03C3EC" w14:textId="77777777" w:rsidR="00657593" w:rsidRPr="00AF41E8" w:rsidRDefault="00657593" w:rsidP="006D1A0B">
      <w:pPr>
        <w:jc w:val="right"/>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3216"/>
        <w:gridCol w:w="3227"/>
      </w:tblGrid>
      <w:tr w:rsidR="009F4808" w:rsidRPr="000D679A" w14:paraId="5DCE192B" w14:textId="77777777" w:rsidTr="009F4808">
        <w:trPr>
          <w:trHeight w:val="290"/>
        </w:trPr>
        <w:tc>
          <w:tcPr>
            <w:tcW w:w="3284" w:type="dxa"/>
          </w:tcPr>
          <w:p w14:paraId="117FFB9F" w14:textId="77777777" w:rsidR="009F4808" w:rsidRPr="000D679A" w:rsidRDefault="009F4808" w:rsidP="002A4508"/>
        </w:tc>
        <w:tc>
          <w:tcPr>
            <w:tcW w:w="3285" w:type="dxa"/>
          </w:tcPr>
          <w:p w14:paraId="75E4AFCA" w14:textId="77777777" w:rsidR="009F4808" w:rsidRPr="000D679A" w:rsidRDefault="009F4808" w:rsidP="002A4508">
            <w:pPr>
              <w:jc w:val="center"/>
              <w:rPr>
                <w:noProof/>
              </w:rPr>
            </w:pPr>
          </w:p>
        </w:tc>
        <w:tc>
          <w:tcPr>
            <w:tcW w:w="3285" w:type="dxa"/>
          </w:tcPr>
          <w:p w14:paraId="6138DEF4" w14:textId="77777777" w:rsidR="009F4808" w:rsidRPr="000D679A" w:rsidRDefault="009F4808" w:rsidP="009F4808">
            <w:pPr>
              <w:jc w:val="right"/>
            </w:pPr>
            <w:r>
              <w:t>ПРОЄКТ</w:t>
            </w:r>
          </w:p>
        </w:tc>
      </w:tr>
      <w:tr w:rsidR="00657593" w:rsidRPr="000D679A" w14:paraId="73F2D6EB" w14:textId="77777777" w:rsidTr="009F4808">
        <w:trPr>
          <w:trHeight w:val="851"/>
        </w:trPr>
        <w:tc>
          <w:tcPr>
            <w:tcW w:w="3284" w:type="dxa"/>
          </w:tcPr>
          <w:p w14:paraId="46A8815B" w14:textId="77777777" w:rsidR="00657593" w:rsidRPr="000D679A" w:rsidRDefault="00657593" w:rsidP="002A4508"/>
        </w:tc>
        <w:tc>
          <w:tcPr>
            <w:tcW w:w="3285" w:type="dxa"/>
            <w:vMerge w:val="restart"/>
          </w:tcPr>
          <w:p w14:paraId="497747C4" w14:textId="77777777" w:rsidR="00657593" w:rsidRPr="000D679A" w:rsidRDefault="00044F6F" w:rsidP="002A4508">
            <w:pPr>
              <w:jc w:val="center"/>
            </w:pPr>
            <w:r w:rsidRPr="000D679A">
              <w:rPr>
                <w:noProof/>
              </w:rPr>
              <w:object w:dxaOrig="1595" w:dyaOrig="2201" w14:anchorId="377B2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48.6pt;mso-width-percent:0;mso-height-percent:0;mso-width-percent:0;mso-height-percent:0" o:ole="">
                  <v:imagedata r:id="rId12" o:title=""/>
                </v:shape>
                <o:OLEObject Type="Embed" ProgID="CorelDraw.Graphic.16" ShapeID="_x0000_i1025" DrawAspect="Content" ObjectID="_1832141214" r:id="rId13"/>
              </w:object>
            </w:r>
          </w:p>
        </w:tc>
        <w:tc>
          <w:tcPr>
            <w:tcW w:w="3285" w:type="dxa"/>
          </w:tcPr>
          <w:p w14:paraId="0008FD87" w14:textId="77777777" w:rsidR="00657593" w:rsidRPr="000D679A" w:rsidRDefault="00657593" w:rsidP="002A4508"/>
        </w:tc>
      </w:tr>
      <w:tr w:rsidR="00657593" w:rsidRPr="000D679A" w14:paraId="37022636" w14:textId="77777777" w:rsidTr="009F4808">
        <w:tc>
          <w:tcPr>
            <w:tcW w:w="3284" w:type="dxa"/>
          </w:tcPr>
          <w:p w14:paraId="462BDC06" w14:textId="77777777" w:rsidR="00657593" w:rsidRPr="000D679A" w:rsidRDefault="00657593" w:rsidP="002A4508"/>
        </w:tc>
        <w:tc>
          <w:tcPr>
            <w:tcW w:w="3285" w:type="dxa"/>
            <w:vMerge/>
          </w:tcPr>
          <w:p w14:paraId="1BA4B3F7" w14:textId="77777777" w:rsidR="00657593" w:rsidRPr="000D679A" w:rsidRDefault="00657593" w:rsidP="002A4508"/>
        </w:tc>
        <w:tc>
          <w:tcPr>
            <w:tcW w:w="3285" w:type="dxa"/>
          </w:tcPr>
          <w:p w14:paraId="1898BFC8" w14:textId="77777777" w:rsidR="00657593" w:rsidRPr="000D679A" w:rsidRDefault="00657593" w:rsidP="002A4508"/>
        </w:tc>
      </w:tr>
      <w:tr w:rsidR="00657593" w:rsidRPr="000D679A" w14:paraId="0DE095B8" w14:textId="77777777" w:rsidTr="009F4808">
        <w:tc>
          <w:tcPr>
            <w:tcW w:w="9854" w:type="dxa"/>
            <w:gridSpan w:val="3"/>
          </w:tcPr>
          <w:p w14:paraId="6880B530" w14:textId="77777777" w:rsidR="00657593" w:rsidRPr="000D679A" w:rsidRDefault="00657593" w:rsidP="002A4508">
            <w:pPr>
              <w:tabs>
                <w:tab w:val="left" w:pos="-3600"/>
              </w:tabs>
              <w:spacing w:before="120" w:after="120"/>
              <w:jc w:val="center"/>
              <w:rPr>
                <w:b/>
                <w:bCs/>
                <w:color w:val="006600"/>
                <w:spacing w:val="10"/>
              </w:rPr>
            </w:pPr>
            <w:r w:rsidRPr="000D679A">
              <w:rPr>
                <w:b/>
                <w:bCs/>
                <w:color w:val="006600"/>
                <w:spacing w:val="10"/>
              </w:rPr>
              <w:t>Правління Національного банку України</w:t>
            </w:r>
          </w:p>
          <w:p w14:paraId="2CB3EEE5" w14:textId="77777777" w:rsidR="00657593" w:rsidRPr="000D679A" w:rsidRDefault="00657593" w:rsidP="002A4508">
            <w:pPr>
              <w:jc w:val="center"/>
            </w:pPr>
            <w:r w:rsidRPr="000D679A">
              <w:rPr>
                <w:b/>
                <w:bCs/>
                <w:color w:val="006600"/>
                <w:sz w:val="32"/>
                <w:szCs w:val="32"/>
              </w:rPr>
              <w:t>П О С Т А Н О В А</w:t>
            </w:r>
          </w:p>
        </w:tc>
      </w:tr>
    </w:tbl>
    <w:p w14:paraId="7BDC751A" w14:textId="77777777" w:rsidR="00657593" w:rsidRPr="000D679A"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rsidRPr="000D679A" w14:paraId="001C8B1D" w14:textId="77777777" w:rsidTr="0076356A">
        <w:tc>
          <w:tcPr>
            <w:tcW w:w="3510" w:type="dxa"/>
            <w:vAlign w:val="bottom"/>
          </w:tcPr>
          <w:p w14:paraId="53856EAA" w14:textId="77777777" w:rsidR="00657593" w:rsidRPr="000D679A" w:rsidRDefault="00657593" w:rsidP="002A4508"/>
        </w:tc>
        <w:tc>
          <w:tcPr>
            <w:tcW w:w="2694" w:type="dxa"/>
          </w:tcPr>
          <w:p w14:paraId="40F3524A" w14:textId="77777777" w:rsidR="00657593" w:rsidRPr="000D679A" w:rsidRDefault="00657593" w:rsidP="00F449A2">
            <w:pPr>
              <w:spacing w:before="240"/>
              <w:jc w:val="center"/>
            </w:pPr>
            <w:r w:rsidRPr="000D679A">
              <w:rPr>
                <w:color w:val="006600"/>
              </w:rPr>
              <w:t>Київ</w:t>
            </w:r>
          </w:p>
        </w:tc>
        <w:tc>
          <w:tcPr>
            <w:tcW w:w="1713" w:type="dxa"/>
            <w:vAlign w:val="bottom"/>
          </w:tcPr>
          <w:p w14:paraId="51A8B540" w14:textId="77777777" w:rsidR="00657593" w:rsidRPr="000D679A" w:rsidRDefault="008274C0" w:rsidP="00E62607">
            <w:pPr>
              <w:jc w:val="right"/>
            </w:pPr>
            <w:r w:rsidRPr="000D679A">
              <w:rPr>
                <w:color w:val="FFFFFF" w:themeColor="background1"/>
              </w:rPr>
              <w:t>№</w:t>
            </w:r>
          </w:p>
        </w:tc>
        <w:tc>
          <w:tcPr>
            <w:tcW w:w="1937" w:type="dxa"/>
            <w:vAlign w:val="bottom"/>
          </w:tcPr>
          <w:p w14:paraId="503E4652" w14:textId="77777777" w:rsidR="00657593" w:rsidRPr="000D679A" w:rsidRDefault="00657593" w:rsidP="00290169">
            <w:pPr>
              <w:jc w:val="left"/>
            </w:pPr>
          </w:p>
        </w:tc>
      </w:tr>
    </w:tbl>
    <w:p w14:paraId="62118A69" w14:textId="77777777" w:rsidR="00657593" w:rsidRPr="000D679A" w:rsidRDefault="00657593" w:rsidP="00657593">
      <w:pPr>
        <w:rPr>
          <w:sz w:val="2"/>
          <w:szCs w:val="2"/>
        </w:rPr>
      </w:pPr>
    </w:p>
    <w:p w14:paraId="55F7C4CC" w14:textId="77777777" w:rsidR="00E42621" w:rsidRPr="000D679A"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83FD1" w:rsidRPr="00283FD1" w14:paraId="145DB036" w14:textId="77777777" w:rsidTr="005212C5">
        <w:trPr>
          <w:jc w:val="center"/>
        </w:trPr>
        <w:tc>
          <w:tcPr>
            <w:tcW w:w="5000" w:type="pct"/>
          </w:tcPr>
          <w:p w14:paraId="1D45A87E" w14:textId="77777777" w:rsidR="002B3F71" w:rsidRPr="00283FD1" w:rsidRDefault="006D22A8" w:rsidP="00460A9D">
            <w:pPr>
              <w:tabs>
                <w:tab w:val="left" w:pos="840"/>
                <w:tab w:val="center" w:pos="3293"/>
              </w:tabs>
              <w:spacing w:before="240" w:after="240"/>
              <w:jc w:val="center"/>
            </w:pPr>
            <w:r w:rsidRPr="00283FD1">
              <w:t>Про затвердження Змін до Положення п</w:t>
            </w:r>
            <w:r w:rsidRPr="00283FD1">
              <w:rPr>
                <w:bCs/>
              </w:rPr>
              <w:t>ро порядок виконання надавачами платіжних послуг платіжних інструкцій в іноземній валюті та банківських металах</w:t>
            </w:r>
          </w:p>
        </w:tc>
      </w:tr>
    </w:tbl>
    <w:p w14:paraId="693DB133" w14:textId="77777777" w:rsidR="006D22A8" w:rsidRPr="00283FD1" w:rsidRDefault="006D22A8" w:rsidP="006D22A8">
      <w:pPr>
        <w:ind w:firstLine="567"/>
        <w:rPr>
          <w:b/>
        </w:rPr>
      </w:pPr>
      <w:r w:rsidRPr="00283FD1">
        <w:t xml:space="preserve">Відповідно до статей 7, 15, 56 Закону України “Про Національний банк України”, з метою вдосконалення порядку </w:t>
      </w:r>
      <w:r w:rsidRPr="00283FD1">
        <w:rPr>
          <w:shd w:val="clear" w:color="auto" w:fill="FFFFFF"/>
        </w:rPr>
        <w:t> виконання надавачами платіжних послуг платіжних інструкцій в іноземній валюті та банківських металах</w:t>
      </w:r>
      <w:r w:rsidRPr="00283FD1">
        <w:t>, Правління Національного банку України</w:t>
      </w:r>
      <w:r w:rsidRPr="00283FD1">
        <w:rPr>
          <w:b/>
        </w:rPr>
        <w:t xml:space="preserve"> постановляє:</w:t>
      </w:r>
    </w:p>
    <w:p w14:paraId="7EC3EA75" w14:textId="77777777" w:rsidR="006D22A8" w:rsidRPr="00283FD1" w:rsidRDefault="006D22A8" w:rsidP="006D22A8">
      <w:pPr>
        <w:spacing w:before="240" w:after="240"/>
        <w:ind w:firstLine="567"/>
      </w:pPr>
      <w:r w:rsidRPr="00283FD1">
        <w:t>1.</w:t>
      </w:r>
      <w:r w:rsidRPr="00283FD1">
        <w:rPr>
          <w:lang w:val="en-US"/>
        </w:rPr>
        <w:t> </w:t>
      </w:r>
      <w:r w:rsidRPr="00283FD1">
        <w:t xml:space="preserve">Затвердити Зміни до Положення про порядок виконання надавачами платіжних послуг платіжних інструкцій в іноземній валюті та банківських металах, затвердженого постановою Правління Національного банку України від 28 липня 2008 року № 216, зареєстрованого в Міністерстві юстиції України 01 жовтня 2008 року за № 910/15601 (у редакції постанови Правління Національного банку України від 25 серпня 2022 року № 189) </w:t>
      </w:r>
      <w:r w:rsidRPr="00283FD1">
        <w:rPr>
          <w:lang w:eastAsia="en-US"/>
        </w:rPr>
        <w:t>(зі змінами)</w:t>
      </w:r>
      <w:r w:rsidRPr="00283FD1">
        <w:t>, що додаються.</w:t>
      </w:r>
    </w:p>
    <w:p w14:paraId="3D069127" w14:textId="77777777" w:rsidR="006D22A8" w:rsidRPr="00283FD1" w:rsidRDefault="006D22A8" w:rsidP="006D22A8">
      <w:pPr>
        <w:spacing w:before="240" w:after="240"/>
        <w:ind w:firstLine="567"/>
        <w:rPr>
          <w:rFonts w:eastAsiaTheme="minorEastAsia"/>
          <w:noProof/>
          <w:lang w:eastAsia="en-US"/>
        </w:rPr>
      </w:pPr>
      <w:r w:rsidRPr="00283FD1">
        <w:rPr>
          <w:rFonts w:eastAsiaTheme="minorEastAsia"/>
          <w:noProof/>
          <w:lang w:eastAsia="en-US"/>
        </w:rPr>
        <w:t>2. </w:t>
      </w:r>
      <w:r w:rsidRPr="00283FD1">
        <w:t>Департаменту платіжних систем та інноваційного розвитку (Андрій Поддєрьогін) після офіційного опублікування довести до відома надавачів платіжних послуг України інформацію про прийняття цієї постанови</w:t>
      </w:r>
      <w:r w:rsidRPr="00283FD1">
        <w:rPr>
          <w:rFonts w:eastAsiaTheme="minorEastAsia"/>
          <w:noProof/>
          <w:lang w:eastAsia="en-US"/>
        </w:rPr>
        <w:t>.</w:t>
      </w:r>
    </w:p>
    <w:p w14:paraId="3FFB4861" w14:textId="77777777" w:rsidR="006D22A8" w:rsidRPr="00283FD1" w:rsidRDefault="006D22A8" w:rsidP="006D22A8">
      <w:pPr>
        <w:spacing w:before="240" w:after="240"/>
        <w:ind w:firstLine="567"/>
        <w:rPr>
          <w:rFonts w:eastAsiaTheme="minorEastAsia"/>
          <w:noProof/>
          <w:lang w:eastAsia="en-US"/>
        </w:rPr>
      </w:pPr>
      <w:r w:rsidRPr="00283FD1">
        <w:rPr>
          <w:rFonts w:eastAsiaTheme="minorEastAsia"/>
          <w:noProof/>
          <w:lang w:eastAsia="en-US"/>
        </w:rPr>
        <w:t>3. </w:t>
      </w:r>
      <w:r w:rsidRPr="00283FD1">
        <w:t xml:space="preserve">Контроль за виконанням цієї постанови покласти на заступника Голови Національного банку України Олексія Шабана. </w:t>
      </w:r>
    </w:p>
    <w:p w14:paraId="26148875" w14:textId="77777777" w:rsidR="006D22A8" w:rsidRPr="00283FD1" w:rsidRDefault="006D22A8" w:rsidP="006D22A8">
      <w:pPr>
        <w:spacing w:before="240" w:after="240"/>
        <w:ind w:firstLine="567"/>
        <w:rPr>
          <w:rFonts w:eastAsiaTheme="minorEastAsia"/>
          <w:noProof/>
          <w:lang w:eastAsia="en-US"/>
        </w:rPr>
      </w:pPr>
      <w:r w:rsidRPr="00283FD1">
        <w:rPr>
          <w:rFonts w:eastAsiaTheme="minorEastAsia"/>
          <w:noProof/>
          <w:lang w:eastAsia="en-US"/>
        </w:rPr>
        <w:t>4. </w:t>
      </w:r>
      <w:r w:rsidRPr="00283FD1">
        <w:t xml:space="preserve">Постанова набирає чинності з дня, наступного за днем її офіційного опублікування. </w:t>
      </w:r>
    </w:p>
    <w:p w14:paraId="7CC3B476" w14:textId="77777777" w:rsidR="006D1A0B" w:rsidRPr="00283FD1" w:rsidRDefault="006D1A0B" w:rsidP="006D1A0B">
      <w:pPr>
        <w:spacing w:before="240" w:after="240"/>
        <w:ind w:firstLine="567"/>
        <w:rPr>
          <w:rFonts w:eastAsiaTheme="minorEastAsia"/>
          <w:noProof/>
          <w:lang w:eastAsia="en-US"/>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2914E1" w:rsidRPr="00283FD1" w14:paraId="5F9733ED" w14:textId="77777777" w:rsidTr="00893D41">
        <w:tc>
          <w:tcPr>
            <w:tcW w:w="5495" w:type="dxa"/>
            <w:vAlign w:val="bottom"/>
          </w:tcPr>
          <w:p w14:paraId="7AEF0967" w14:textId="77777777" w:rsidR="00DD60CC" w:rsidRPr="00283FD1" w:rsidRDefault="00FA5D05" w:rsidP="00B923D3">
            <w:pPr>
              <w:autoSpaceDE w:val="0"/>
              <w:autoSpaceDN w:val="0"/>
              <w:ind w:left="-108"/>
              <w:jc w:val="left"/>
            </w:pPr>
            <w:r w:rsidRPr="00283FD1">
              <w:rPr>
                <w:lang w:eastAsia="en-US"/>
              </w:rPr>
              <w:t>Голова</w:t>
            </w:r>
          </w:p>
        </w:tc>
        <w:tc>
          <w:tcPr>
            <w:tcW w:w="4252" w:type="dxa"/>
            <w:vAlign w:val="bottom"/>
          </w:tcPr>
          <w:p w14:paraId="3F489C0B" w14:textId="77777777" w:rsidR="00DD60CC" w:rsidRPr="00283FD1" w:rsidRDefault="009573E3" w:rsidP="009573E3">
            <w:pPr>
              <w:tabs>
                <w:tab w:val="left" w:pos="7020"/>
                <w:tab w:val="left" w:pos="7200"/>
              </w:tabs>
              <w:autoSpaceDE w:val="0"/>
              <w:autoSpaceDN w:val="0"/>
              <w:jc w:val="right"/>
            </w:pPr>
            <w:r w:rsidRPr="00283FD1">
              <w:t>Андрій</w:t>
            </w:r>
            <w:r w:rsidR="00FA5D05" w:rsidRPr="00283FD1">
              <w:t xml:space="preserve"> </w:t>
            </w:r>
            <w:r w:rsidRPr="00283FD1">
              <w:t>ПИШНИЙ</w:t>
            </w:r>
          </w:p>
        </w:tc>
      </w:tr>
    </w:tbl>
    <w:p w14:paraId="46AFF472" w14:textId="77777777" w:rsidR="00FA508E" w:rsidRPr="00283FD1" w:rsidRDefault="00FA508E" w:rsidP="003A713A"/>
    <w:p w14:paraId="6741A216" w14:textId="77777777" w:rsidR="00C06F28" w:rsidRPr="00283FD1" w:rsidRDefault="00FA508E" w:rsidP="00893D41">
      <w:pPr>
        <w:jc w:val="left"/>
      </w:pPr>
      <w:r w:rsidRPr="00283FD1">
        <w:t>Інд.</w:t>
      </w:r>
      <w:r w:rsidRPr="00283FD1">
        <w:rPr>
          <w:sz w:val="22"/>
          <w:szCs w:val="22"/>
        </w:rPr>
        <w:t xml:space="preserve"> </w:t>
      </w:r>
      <w:r w:rsidR="00FA5D05" w:rsidRPr="00283FD1">
        <w:t>57</w:t>
      </w:r>
    </w:p>
    <w:p w14:paraId="5BF41CAD" w14:textId="77777777" w:rsidR="00BE6BC3" w:rsidRPr="00283FD1" w:rsidRDefault="00BE6BC3" w:rsidP="00460A9D">
      <w:pPr>
        <w:ind w:left="5812"/>
        <w:jc w:val="left"/>
      </w:pPr>
    </w:p>
    <w:p w14:paraId="3EFD0E43" w14:textId="77777777" w:rsidR="00BE6BC3" w:rsidRPr="00283FD1" w:rsidRDefault="00BE6BC3" w:rsidP="00BE6BC3">
      <w:pPr>
        <w:jc w:val="left"/>
        <w:sectPr w:rsidR="00BE6BC3" w:rsidRPr="00283FD1" w:rsidSect="00472937">
          <w:headerReference w:type="default" r:id="rId14"/>
          <w:headerReference w:type="first" r:id="rId15"/>
          <w:pgSz w:w="11906" w:h="16838" w:code="9"/>
          <w:pgMar w:top="567" w:right="567" w:bottom="1701" w:left="1701" w:header="567" w:footer="567" w:gutter="0"/>
          <w:pgNumType w:start="1"/>
          <w:cols w:space="708"/>
          <w:titlePg/>
          <w:docGrid w:linePitch="381"/>
        </w:sectPr>
      </w:pPr>
    </w:p>
    <w:p w14:paraId="0D18EC05" w14:textId="77777777" w:rsidR="00460A9D" w:rsidRPr="00283FD1" w:rsidRDefault="00460A9D" w:rsidP="00460A9D">
      <w:pPr>
        <w:ind w:left="5812"/>
        <w:jc w:val="left"/>
      </w:pPr>
      <w:r w:rsidRPr="00283FD1">
        <w:lastRenderedPageBreak/>
        <w:t>ЗАТВЕРДЖЕНО</w:t>
      </w:r>
    </w:p>
    <w:p w14:paraId="102340D4" w14:textId="77777777" w:rsidR="00460A9D" w:rsidRPr="00283FD1" w:rsidRDefault="00460A9D" w:rsidP="00460A9D">
      <w:pPr>
        <w:ind w:left="5812"/>
        <w:jc w:val="left"/>
      </w:pPr>
      <w:r w:rsidRPr="00283FD1">
        <w:t>Постанова Правління</w:t>
      </w:r>
    </w:p>
    <w:p w14:paraId="337AC3A8" w14:textId="77777777" w:rsidR="00460A9D" w:rsidRPr="00283FD1" w:rsidRDefault="00460A9D" w:rsidP="00460A9D">
      <w:pPr>
        <w:ind w:left="5812"/>
        <w:jc w:val="left"/>
      </w:pPr>
      <w:r w:rsidRPr="00283FD1">
        <w:t>Національного банку України</w:t>
      </w:r>
    </w:p>
    <w:p w14:paraId="07B0D82E" w14:textId="77777777" w:rsidR="00460A9D" w:rsidRPr="00283FD1" w:rsidRDefault="00460A9D" w:rsidP="00460A9D">
      <w:pPr>
        <w:ind w:left="5812"/>
        <w:jc w:val="left"/>
      </w:pPr>
    </w:p>
    <w:p w14:paraId="26620F84" w14:textId="77777777" w:rsidR="00460A9D" w:rsidRPr="00283FD1" w:rsidRDefault="00460A9D" w:rsidP="00460A9D">
      <w:pPr>
        <w:ind w:left="5812"/>
        <w:jc w:val="left"/>
      </w:pPr>
    </w:p>
    <w:p w14:paraId="1AF9F447" w14:textId="77777777" w:rsidR="00460A9D" w:rsidRPr="00283FD1" w:rsidRDefault="00460A9D" w:rsidP="00460A9D">
      <w:pPr>
        <w:ind w:left="5812"/>
        <w:jc w:val="left"/>
      </w:pPr>
    </w:p>
    <w:p w14:paraId="021CF98D" w14:textId="77777777" w:rsidR="006D22A8" w:rsidRPr="00283FD1" w:rsidRDefault="006D22A8" w:rsidP="006D22A8">
      <w:pPr>
        <w:tabs>
          <w:tab w:val="left" w:pos="993"/>
        </w:tabs>
        <w:jc w:val="center"/>
        <w:rPr>
          <w:rFonts w:eastAsiaTheme="minorEastAsia"/>
          <w:lang w:eastAsia="en-US"/>
        </w:rPr>
      </w:pPr>
    </w:p>
    <w:p w14:paraId="2C9E3AB7" w14:textId="77777777" w:rsidR="006D22A8" w:rsidRPr="00283FD1" w:rsidRDefault="006D22A8" w:rsidP="006D22A8">
      <w:pPr>
        <w:tabs>
          <w:tab w:val="left" w:pos="993"/>
        </w:tabs>
        <w:jc w:val="center"/>
        <w:rPr>
          <w:rFonts w:eastAsiaTheme="minorEastAsia"/>
          <w:lang w:eastAsia="en-US"/>
        </w:rPr>
      </w:pPr>
      <w:r w:rsidRPr="00283FD1">
        <w:rPr>
          <w:rFonts w:eastAsiaTheme="minorEastAsia"/>
          <w:lang w:eastAsia="en-US"/>
        </w:rPr>
        <w:t xml:space="preserve">Зміни до </w:t>
      </w:r>
      <w:r w:rsidRPr="00283FD1">
        <w:t xml:space="preserve">Положення про порядок виконання надавачами платіжних послуг платіжних інструкцій в іноземній валюті та банківських металах </w:t>
      </w:r>
    </w:p>
    <w:p w14:paraId="4D3F4391" w14:textId="77777777" w:rsidR="006D22A8" w:rsidRPr="00283FD1" w:rsidRDefault="006D22A8" w:rsidP="006D22A8">
      <w:pPr>
        <w:jc w:val="left"/>
      </w:pPr>
    </w:p>
    <w:p w14:paraId="0F0FEE4A" w14:textId="77777777" w:rsidR="006D22A8" w:rsidRPr="00283FD1" w:rsidRDefault="006D22A8" w:rsidP="006D22A8">
      <w:pPr>
        <w:ind w:firstLine="5670"/>
        <w:jc w:val="left"/>
      </w:pPr>
    </w:p>
    <w:p w14:paraId="713553D6" w14:textId="0B52F707" w:rsidR="00D57712" w:rsidRPr="00283FD1" w:rsidRDefault="00D57712" w:rsidP="00D57712">
      <w:pPr>
        <w:autoSpaceDE w:val="0"/>
        <w:autoSpaceDN w:val="0"/>
        <w:adjustRightInd w:val="0"/>
        <w:ind w:firstLine="567"/>
      </w:pPr>
      <w:r w:rsidRPr="00283FD1">
        <w:t>1. Пункт 1 розділу І доповнити словами, цифрами та літерами: “та з урахуванням вимог Регламенту Європейського Парламенту і Ради (ЄС) № 260/2012 від 14 березня 2012 року про встановлення технічних і комерційних вимог до кредитних переказів і прямого дебетування в євро та про внесення змін до Регламенту (ЄС) № 924/2009</w:t>
      </w:r>
      <w:r w:rsidR="00F06A1C" w:rsidRPr="00283FD1">
        <w:t xml:space="preserve"> (зі змінами)</w:t>
      </w:r>
      <w:r w:rsidRPr="00283FD1">
        <w:t>”.</w:t>
      </w:r>
    </w:p>
    <w:p w14:paraId="25DE3979" w14:textId="77777777" w:rsidR="006D22A8" w:rsidRPr="00283FD1" w:rsidRDefault="006D22A8" w:rsidP="006D22A8">
      <w:pPr>
        <w:ind w:firstLine="567"/>
      </w:pPr>
    </w:p>
    <w:p w14:paraId="594F8CD4" w14:textId="77777777" w:rsidR="006D22A8" w:rsidRPr="00283FD1" w:rsidRDefault="006D22A8" w:rsidP="006D22A8">
      <w:pPr>
        <w:autoSpaceDE w:val="0"/>
        <w:autoSpaceDN w:val="0"/>
        <w:adjustRightInd w:val="0"/>
        <w:ind w:firstLine="567"/>
      </w:pPr>
      <w:r w:rsidRPr="00283FD1">
        <w:t>2. У пункті 14 розділу ІІ:</w:t>
      </w:r>
    </w:p>
    <w:p w14:paraId="5BDA91DB" w14:textId="77777777" w:rsidR="006D22A8" w:rsidRPr="00283FD1" w:rsidRDefault="006D22A8" w:rsidP="006D22A8">
      <w:pPr>
        <w:autoSpaceDE w:val="0"/>
        <w:autoSpaceDN w:val="0"/>
        <w:adjustRightInd w:val="0"/>
      </w:pPr>
    </w:p>
    <w:p w14:paraId="6B1A6D86" w14:textId="77777777" w:rsidR="006D22A8" w:rsidRPr="00283FD1" w:rsidRDefault="006D22A8" w:rsidP="006D22A8">
      <w:pPr>
        <w:pStyle w:val="af3"/>
        <w:numPr>
          <w:ilvl w:val="0"/>
          <w:numId w:val="7"/>
        </w:numPr>
        <w:autoSpaceDE w:val="0"/>
        <w:autoSpaceDN w:val="0"/>
        <w:adjustRightInd w:val="0"/>
        <w:ind w:left="0" w:firstLine="567"/>
      </w:pPr>
      <w:r w:rsidRPr="00283FD1">
        <w:t>у підпункті 9 літери “OUR”, “BEN”, “SHA” замінити відповідно літерами “</w:t>
      </w:r>
      <w:r w:rsidRPr="00283FD1">
        <w:rPr>
          <w:rFonts w:ascii="TimesNewRomanPS-BoldMT" w:hAnsi="TimesNewRomanPS-BoldMT" w:cs="TimesNewRomanPS-BoldMT"/>
          <w:bCs/>
        </w:rPr>
        <w:t>DEBT</w:t>
      </w:r>
      <w:r w:rsidRPr="00283FD1">
        <w:t>”, “</w:t>
      </w:r>
      <w:r w:rsidRPr="00283FD1">
        <w:rPr>
          <w:lang w:val="en-US"/>
        </w:rPr>
        <w:t>CRED</w:t>
      </w:r>
      <w:r w:rsidRPr="00283FD1">
        <w:t>”, “SHA</w:t>
      </w:r>
      <w:r w:rsidRPr="00283FD1">
        <w:rPr>
          <w:lang w:val="en-US"/>
        </w:rPr>
        <w:t>R</w:t>
      </w:r>
      <w:r w:rsidRPr="00283FD1">
        <w:t>”;</w:t>
      </w:r>
    </w:p>
    <w:p w14:paraId="6FE8AE41" w14:textId="77777777" w:rsidR="00703FB2" w:rsidRPr="00283FD1" w:rsidRDefault="00703FB2" w:rsidP="00703FB2">
      <w:pPr>
        <w:pStyle w:val="af3"/>
        <w:autoSpaceDE w:val="0"/>
        <w:autoSpaceDN w:val="0"/>
        <w:adjustRightInd w:val="0"/>
        <w:ind w:left="567"/>
      </w:pPr>
    </w:p>
    <w:p w14:paraId="4C71E820" w14:textId="77777777" w:rsidR="00703FB2" w:rsidRPr="00283FD1" w:rsidRDefault="00703FB2" w:rsidP="006D22A8">
      <w:pPr>
        <w:pStyle w:val="af3"/>
        <w:numPr>
          <w:ilvl w:val="0"/>
          <w:numId w:val="7"/>
        </w:numPr>
        <w:autoSpaceDE w:val="0"/>
        <w:autoSpaceDN w:val="0"/>
        <w:adjustRightInd w:val="0"/>
        <w:ind w:left="0" w:firstLine="567"/>
      </w:pPr>
      <w:r w:rsidRPr="00283FD1">
        <w:t>у підпункті 11 слова “три символи” замінити словами “двосимвольний літерний код”;</w:t>
      </w:r>
    </w:p>
    <w:p w14:paraId="48E2FED9" w14:textId="77777777" w:rsidR="006D22A8" w:rsidRPr="00283FD1" w:rsidRDefault="006D22A8" w:rsidP="006D22A8">
      <w:pPr>
        <w:autoSpaceDE w:val="0"/>
        <w:autoSpaceDN w:val="0"/>
        <w:adjustRightInd w:val="0"/>
        <w:ind w:firstLine="567"/>
      </w:pPr>
    </w:p>
    <w:p w14:paraId="4757A1E6" w14:textId="77777777" w:rsidR="006D22A8" w:rsidRPr="00283FD1" w:rsidRDefault="006D22A8" w:rsidP="006D22A8">
      <w:pPr>
        <w:pStyle w:val="af3"/>
        <w:numPr>
          <w:ilvl w:val="0"/>
          <w:numId w:val="7"/>
        </w:numPr>
        <w:autoSpaceDE w:val="0"/>
        <w:autoSpaceDN w:val="0"/>
        <w:adjustRightInd w:val="0"/>
      </w:pPr>
      <w:r w:rsidRPr="00283FD1">
        <w:t xml:space="preserve">підпункт 13 викласти в такій редакції: </w:t>
      </w:r>
    </w:p>
    <w:p w14:paraId="07EAD0F2" w14:textId="77777777" w:rsidR="006D22A8" w:rsidRPr="00283FD1" w:rsidRDefault="006D22A8" w:rsidP="006D22A8">
      <w:pPr>
        <w:ind w:firstLine="567"/>
      </w:pPr>
      <w:r w:rsidRPr="00283FD1">
        <w:t>“13) підпис(и) [власноручний(і)/електронний(і)] відповідальної(их) особи(іб) платника, яка(і) відповідно до законодавства України має (ють) право розпоряджатися рахунком, або код автентифікації, який створений за результатом процедури посиленої автентифікації платника відповідно до вимог Положення про автентифікацію та застосування посиленої автентифікації на платіжному ринку, затвердженого постановою Правління Національного банку України від 03 травня 2023 року № 58;”.</w:t>
      </w:r>
    </w:p>
    <w:p w14:paraId="565E85F7" w14:textId="77777777" w:rsidR="006D22A8" w:rsidRPr="00283FD1" w:rsidRDefault="006D22A8" w:rsidP="006D22A8">
      <w:pPr>
        <w:spacing w:before="240" w:after="240"/>
        <w:ind w:firstLine="567"/>
      </w:pPr>
      <w:r w:rsidRPr="00283FD1">
        <w:rPr>
          <w:rFonts w:eastAsiaTheme="minorEastAsia"/>
          <w:noProof/>
          <w:lang w:eastAsia="en-US"/>
        </w:rPr>
        <w:t xml:space="preserve">3. У абзаці першому пункту 23 розділу ІІІ слова </w:t>
      </w:r>
      <w:r w:rsidRPr="00283FD1">
        <w:t>“Законом про платіжні послуги” замінити словами “законодавством України”.</w:t>
      </w:r>
    </w:p>
    <w:p w14:paraId="03463B76" w14:textId="77777777" w:rsidR="006D22A8" w:rsidRPr="00283FD1" w:rsidRDefault="006D22A8" w:rsidP="006D22A8">
      <w:pPr>
        <w:ind w:firstLine="567"/>
      </w:pPr>
      <w:r w:rsidRPr="00283FD1">
        <w:t xml:space="preserve">4. Розділ </w:t>
      </w:r>
      <w:r w:rsidRPr="00283FD1">
        <w:rPr>
          <w:lang w:val="en-US"/>
        </w:rPr>
        <w:t>IV</w:t>
      </w:r>
      <w:r w:rsidRPr="00283FD1">
        <w:t xml:space="preserve"> після пункту 30 доповнити новим пунктом </w:t>
      </w:r>
      <w:r w:rsidRPr="00283FD1">
        <w:rPr>
          <w:shd w:val="clear" w:color="auto" w:fill="FFFFFF"/>
        </w:rPr>
        <w:t>30</w:t>
      </w:r>
      <w:r w:rsidRPr="00283FD1">
        <w:rPr>
          <w:shd w:val="clear" w:color="auto" w:fill="FFFFFF"/>
          <w:vertAlign w:val="superscript"/>
        </w:rPr>
        <w:t>1</w:t>
      </w:r>
      <w:r w:rsidRPr="00283FD1">
        <w:t xml:space="preserve"> такого змісту:</w:t>
      </w:r>
    </w:p>
    <w:p w14:paraId="3863D278" w14:textId="77777777" w:rsidR="006D22A8" w:rsidRPr="00283FD1" w:rsidRDefault="006D22A8" w:rsidP="006D22A8">
      <w:pPr>
        <w:shd w:val="clear" w:color="auto" w:fill="FFFFFF"/>
        <w:ind w:firstLine="459"/>
        <w:rPr>
          <w:shd w:val="clear" w:color="auto" w:fill="FFFFFF"/>
        </w:rPr>
      </w:pPr>
      <w:r w:rsidRPr="00283FD1">
        <w:t>“</w:t>
      </w:r>
      <w:r w:rsidRPr="00283FD1">
        <w:rPr>
          <w:shd w:val="clear" w:color="auto" w:fill="FFFFFF"/>
        </w:rPr>
        <w:t>30</w:t>
      </w:r>
      <w:r w:rsidRPr="00283FD1">
        <w:rPr>
          <w:shd w:val="clear" w:color="auto" w:fill="FFFFFF"/>
          <w:vertAlign w:val="superscript"/>
        </w:rPr>
        <w:t>1</w:t>
      </w:r>
      <w:r w:rsidRPr="00283FD1">
        <w:rPr>
          <w:shd w:val="clear" w:color="auto" w:fill="FFFFFF"/>
        </w:rPr>
        <w:t xml:space="preserve">. Надавач платіжних послуг отримувача після кожного зарахування коштів на рахунок отримувача зобов’язаний надати отримувачу інформацію щодо найменування/прізвища, власного імені, по батькові (за наявності) платника, суми зарахованих коштів, іншу інформацію, передбачену </w:t>
      </w:r>
      <w:r w:rsidRPr="00283FD1">
        <w:rPr>
          <w:shd w:val="clear" w:color="auto" w:fill="FFFFFF"/>
        </w:rPr>
        <w:lastRenderedPageBreak/>
        <w:t>його  внутрішніми документами,  за умови, що така інформація надана надавачем платіжних послуг платника.</w:t>
      </w:r>
    </w:p>
    <w:p w14:paraId="688E0CB3" w14:textId="77777777" w:rsidR="006D22A8" w:rsidRPr="00283FD1" w:rsidRDefault="006D22A8" w:rsidP="006D22A8">
      <w:pPr>
        <w:ind w:firstLine="567"/>
      </w:pPr>
      <w:r w:rsidRPr="00283FD1">
        <w:rPr>
          <w:shd w:val="clear" w:color="auto" w:fill="FFFFFF"/>
        </w:rPr>
        <w:t>Форма, порядок надання такої інформації визначаються умовами договору між отримувачем і надавачем платіжних послуг.</w:t>
      </w:r>
      <w:r w:rsidRPr="00283FD1">
        <w:t>”.</w:t>
      </w:r>
    </w:p>
    <w:p w14:paraId="2C8A2E55" w14:textId="77777777" w:rsidR="006D22A8" w:rsidRPr="00283FD1" w:rsidRDefault="006D22A8" w:rsidP="006D22A8">
      <w:pPr>
        <w:ind w:firstLine="567"/>
      </w:pPr>
    </w:p>
    <w:p w14:paraId="4C203DA8" w14:textId="25611C74" w:rsidR="006D22A8" w:rsidRPr="00283FD1" w:rsidRDefault="006D22A8" w:rsidP="006D22A8">
      <w:pPr>
        <w:ind w:firstLine="567"/>
      </w:pPr>
      <w:r w:rsidRPr="00283FD1">
        <w:t xml:space="preserve">5. У розділі </w:t>
      </w:r>
      <w:r w:rsidRPr="00283FD1">
        <w:rPr>
          <w:lang w:val="en-US"/>
        </w:rPr>
        <w:t>V</w:t>
      </w:r>
      <w:r w:rsidRPr="00283FD1">
        <w:t>:</w:t>
      </w:r>
    </w:p>
    <w:p w14:paraId="198D6177" w14:textId="0A054E09" w:rsidR="00683C09" w:rsidRPr="00283FD1" w:rsidRDefault="00683C09" w:rsidP="006D22A8">
      <w:pPr>
        <w:ind w:firstLine="567"/>
      </w:pPr>
    </w:p>
    <w:p w14:paraId="4D820B66" w14:textId="39049155" w:rsidR="00683C09" w:rsidRPr="00283FD1" w:rsidRDefault="00683C09" w:rsidP="00683C09">
      <w:pPr>
        <w:pStyle w:val="af3"/>
        <w:numPr>
          <w:ilvl w:val="0"/>
          <w:numId w:val="9"/>
        </w:numPr>
      </w:pPr>
      <w:r w:rsidRPr="00283FD1">
        <w:t>підпункт 2 пункту 41 викласти у такій редакції:</w:t>
      </w:r>
    </w:p>
    <w:p w14:paraId="277E361C" w14:textId="548BCC14" w:rsidR="00683C09" w:rsidRPr="00283FD1" w:rsidRDefault="00683C09" w:rsidP="006D22A8">
      <w:pPr>
        <w:ind w:firstLine="567"/>
      </w:pPr>
      <w:r w:rsidRPr="00283FD1">
        <w:t>“2) номер рахунку в іноземній валюті або банківських металах органу державної виконавчої служби/приватного виконавця або номер рахунку в іноземній валюті або банківських металах отримувача</w:t>
      </w:r>
      <w:r w:rsidRPr="00283FD1">
        <w:rPr>
          <w:lang w:val="ru-RU"/>
        </w:rPr>
        <w:t>,</w:t>
      </w:r>
      <w:r w:rsidRPr="00283FD1">
        <w:t xml:space="preserve"> зазначеного контролюючим органом;”;</w:t>
      </w:r>
    </w:p>
    <w:p w14:paraId="12211148" w14:textId="0CD7C3D3" w:rsidR="00683C09" w:rsidRPr="00283FD1" w:rsidRDefault="00683C09" w:rsidP="006D22A8">
      <w:pPr>
        <w:ind w:firstLine="567"/>
      </w:pPr>
    </w:p>
    <w:p w14:paraId="4C802C33" w14:textId="7F7F2E03" w:rsidR="00683C09" w:rsidRPr="00283FD1" w:rsidRDefault="00683C09" w:rsidP="006D22A8">
      <w:pPr>
        <w:ind w:firstLine="567"/>
      </w:pPr>
      <w:r w:rsidRPr="00283FD1">
        <w:t>2) підпункт 2 пункту 42 викласти у такій редакції:</w:t>
      </w:r>
    </w:p>
    <w:p w14:paraId="7C0A2EBB" w14:textId="48FDBFDD" w:rsidR="00683C09" w:rsidRPr="00283FD1" w:rsidRDefault="00683C09" w:rsidP="006D22A8">
      <w:pPr>
        <w:ind w:firstLine="567"/>
      </w:pPr>
      <w:r w:rsidRPr="00283FD1">
        <w:t>“2) номер рахунку в іноземній валюті органу державної виконавчої служби/приватного виконавця або номер рахунку в іноземній валюті отримувача</w:t>
      </w:r>
      <w:r w:rsidRPr="00283FD1">
        <w:rPr>
          <w:lang w:val="ru-RU"/>
        </w:rPr>
        <w:t>,</w:t>
      </w:r>
      <w:r w:rsidRPr="00283FD1">
        <w:t xml:space="preserve"> зазначеного контролюючим органом;”;</w:t>
      </w:r>
    </w:p>
    <w:p w14:paraId="49B65162" w14:textId="438A2670" w:rsidR="00683C09" w:rsidRPr="00283FD1" w:rsidRDefault="00683C09" w:rsidP="006D22A8">
      <w:pPr>
        <w:ind w:firstLine="567"/>
      </w:pPr>
    </w:p>
    <w:p w14:paraId="25F17639" w14:textId="13A8AE0C" w:rsidR="00683C09" w:rsidRPr="00283FD1" w:rsidRDefault="00683C09" w:rsidP="00683C09">
      <w:pPr>
        <w:ind w:left="567"/>
      </w:pPr>
      <w:r w:rsidRPr="00283FD1">
        <w:t>3) підпункт 2 пункту 43 викласти у такій редакції:</w:t>
      </w:r>
    </w:p>
    <w:p w14:paraId="27D54307" w14:textId="4EF171DB" w:rsidR="00683C09" w:rsidRPr="00283FD1" w:rsidRDefault="00683C09" w:rsidP="006D22A8">
      <w:pPr>
        <w:ind w:firstLine="567"/>
      </w:pPr>
      <w:r w:rsidRPr="00283FD1">
        <w:t>“2) номер рахунку в банківських металах органу державної виконавчої служби/приватного виконавця або номер рахунку в банківських металах отримувача</w:t>
      </w:r>
      <w:r w:rsidRPr="00283FD1">
        <w:rPr>
          <w:lang w:val="ru-RU"/>
        </w:rPr>
        <w:t>,</w:t>
      </w:r>
      <w:r w:rsidRPr="00283FD1">
        <w:t xml:space="preserve"> зазначеного контролюючим органом;”;</w:t>
      </w:r>
    </w:p>
    <w:p w14:paraId="1FA9B6E7" w14:textId="5218A28D" w:rsidR="00683C09" w:rsidRPr="00283FD1" w:rsidRDefault="00683C09" w:rsidP="006D22A8">
      <w:pPr>
        <w:ind w:firstLine="567"/>
      </w:pPr>
    </w:p>
    <w:p w14:paraId="1620ED6B" w14:textId="47C3DE87" w:rsidR="00683C09" w:rsidRPr="00283FD1" w:rsidRDefault="00683C09" w:rsidP="006D22A8">
      <w:pPr>
        <w:ind w:firstLine="567"/>
      </w:pPr>
      <w:r w:rsidRPr="00283FD1">
        <w:t>4) підпункт 2 пункту 44 викласти у такій редакції:</w:t>
      </w:r>
    </w:p>
    <w:p w14:paraId="00134DE5" w14:textId="3C43C8B1" w:rsidR="00683C09" w:rsidRPr="00283FD1" w:rsidRDefault="00683C09" w:rsidP="00683C09">
      <w:pPr>
        <w:shd w:val="clear" w:color="auto" w:fill="FFFFFF"/>
        <w:spacing w:after="150"/>
        <w:ind w:firstLine="450"/>
      </w:pPr>
      <w:r w:rsidRPr="00283FD1">
        <w:t>“2) номер рахунку в національній валюті органу державної виконавчої служби/приватного виконавця або номер рахунку в національній валюті отримувача</w:t>
      </w:r>
      <w:r w:rsidRPr="00283FD1">
        <w:rPr>
          <w:lang w:val="ru-RU"/>
        </w:rPr>
        <w:t>,</w:t>
      </w:r>
      <w:r w:rsidRPr="00283FD1">
        <w:t xml:space="preserve"> зазначеного контролюючим органом;”;</w:t>
      </w:r>
    </w:p>
    <w:p w14:paraId="589F3B9E" w14:textId="77777777" w:rsidR="00683C09" w:rsidRPr="00283FD1" w:rsidRDefault="00683C09" w:rsidP="006D22A8">
      <w:pPr>
        <w:ind w:firstLine="567"/>
      </w:pPr>
    </w:p>
    <w:p w14:paraId="33D37D52" w14:textId="189CC8F0" w:rsidR="006D22A8" w:rsidRPr="00283FD1" w:rsidRDefault="00BA1DB5" w:rsidP="006D22A8">
      <w:pPr>
        <w:ind w:firstLine="567"/>
      </w:pPr>
      <w:r w:rsidRPr="00283FD1">
        <w:t>5</w:t>
      </w:r>
      <w:r w:rsidR="006D22A8" w:rsidRPr="00283FD1">
        <w:t>) розділ після пункту 44 доповнити новим пунктом 44</w:t>
      </w:r>
      <w:r w:rsidR="006D22A8" w:rsidRPr="00283FD1">
        <w:rPr>
          <w:shd w:val="clear" w:color="auto" w:fill="FFFFFF"/>
          <w:vertAlign w:val="superscript"/>
        </w:rPr>
        <w:t>1</w:t>
      </w:r>
      <w:r w:rsidR="006D22A8" w:rsidRPr="00283FD1">
        <w:t xml:space="preserve"> такого змісту:</w:t>
      </w:r>
    </w:p>
    <w:p w14:paraId="537B8270" w14:textId="763B895F" w:rsidR="006D22A8" w:rsidRPr="00283FD1" w:rsidRDefault="006D22A8" w:rsidP="006D22A8">
      <w:pPr>
        <w:ind w:firstLine="567"/>
        <w:rPr>
          <w:rFonts w:eastAsiaTheme="minorEastAsia"/>
          <w:noProof/>
          <w:lang w:eastAsia="en-US"/>
        </w:rPr>
      </w:pPr>
      <w:r w:rsidRPr="00283FD1">
        <w:t>“</w:t>
      </w:r>
      <w:r w:rsidRPr="00283FD1">
        <w:rPr>
          <w:rFonts w:eastAsiaTheme="minorEastAsia"/>
          <w:noProof/>
          <w:lang w:eastAsia="en-US"/>
        </w:rPr>
        <w:t>44</w:t>
      </w:r>
      <w:r w:rsidRPr="00283FD1">
        <w:rPr>
          <w:rFonts w:eastAsiaTheme="minorEastAsia"/>
          <w:noProof/>
          <w:vertAlign w:val="superscript"/>
          <w:lang w:eastAsia="en-US"/>
        </w:rPr>
        <w:t>1</w:t>
      </w:r>
      <w:r w:rsidRPr="00283FD1">
        <w:rPr>
          <w:rFonts w:eastAsiaTheme="minorEastAsia"/>
          <w:noProof/>
          <w:lang w:eastAsia="en-US"/>
        </w:rPr>
        <w:t xml:space="preserve">. Банк платника виконує платіжну інструкцію на примусове списання (стягнення) </w:t>
      </w:r>
      <w:r w:rsidR="004876D1">
        <w:rPr>
          <w:rFonts w:eastAsiaTheme="minorEastAsia"/>
          <w:noProof/>
          <w:lang w:eastAsia="en-US"/>
        </w:rPr>
        <w:t xml:space="preserve">коштів в </w:t>
      </w:r>
      <w:r w:rsidRPr="00283FD1">
        <w:rPr>
          <w:rFonts w:eastAsiaTheme="minorEastAsia"/>
          <w:noProof/>
          <w:lang w:eastAsia="en-US"/>
        </w:rPr>
        <w:t>національн</w:t>
      </w:r>
      <w:r w:rsidR="004876D1">
        <w:rPr>
          <w:rFonts w:eastAsiaTheme="minorEastAsia"/>
          <w:noProof/>
          <w:lang w:eastAsia="en-US"/>
        </w:rPr>
        <w:t>ій</w:t>
      </w:r>
      <w:r w:rsidRPr="00283FD1">
        <w:rPr>
          <w:rFonts w:eastAsiaTheme="minorEastAsia"/>
          <w:noProof/>
          <w:lang w:eastAsia="en-US"/>
        </w:rPr>
        <w:t xml:space="preserve"> валют</w:t>
      </w:r>
      <w:r w:rsidR="004876D1">
        <w:rPr>
          <w:rFonts w:eastAsiaTheme="minorEastAsia"/>
          <w:noProof/>
          <w:lang w:eastAsia="en-US"/>
        </w:rPr>
        <w:t>і</w:t>
      </w:r>
      <w:r w:rsidRPr="00283FD1">
        <w:rPr>
          <w:rFonts w:eastAsiaTheme="minorEastAsia"/>
          <w:noProof/>
          <w:lang w:eastAsia="en-US"/>
        </w:rPr>
        <w:t xml:space="preserve"> (з продажем іноземної валюти, про що має бути зазначено в призначенні платежу)</w:t>
      </w:r>
      <w:r w:rsidR="004876D1" w:rsidRPr="004876D1">
        <w:rPr>
          <w:rFonts w:eastAsiaTheme="minorEastAsia"/>
          <w:noProof/>
          <w:lang w:val="ru-RU" w:eastAsia="en-US"/>
        </w:rPr>
        <w:t xml:space="preserve">, </w:t>
      </w:r>
      <w:r w:rsidR="004876D1">
        <w:rPr>
          <w:rFonts w:eastAsiaTheme="minorEastAsia"/>
          <w:noProof/>
          <w:lang w:eastAsia="en-US"/>
        </w:rPr>
        <w:t>оформлену</w:t>
      </w:r>
      <w:r w:rsidRPr="00283FD1">
        <w:rPr>
          <w:rFonts w:eastAsiaTheme="minorEastAsia"/>
          <w:noProof/>
          <w:lang w:eastAsia="en-US"/>
        </w:rPr>
        <w:t xml:space="preserve"> контролююч</w:t>
      </w:r>
      <w:r w:rsidR="004876D1">
        <w:rPr>
          <w:rFonts w:eastAsiaTheme="minorEastAsia"/>
          <w:noProof/>
          <w:lang w:eastAsia="en-US"/>
        </w:rPr>
        <w:t>им</w:t>
      </w:r>
      <w:r w:rsidRPr="00283FD1">
        <w:rPr>
          <w:rFonts w:eastAsiaTheme="minorEastAsia"/>
          <w:noProof/>
          <w:lang w:eastAsia="en-US"/>
        </w:rPr>
        <w:t xml:space="preserve"> орган</w:t>
      </w:r>
      <w:r w:rsidR="004876D1">
        <w:rPr>
          <w:rFonts w:eastAsiaTheme="minorEastAsia"/>
          <w:noProof/>
          <w:lang w:eastAsia="en-US"/>
        </w:rPr>
        <w:t>ом</w:t>
      </w:r>
      <w:r w:rsidRPr="00283FD1">
        <w:rPr>
          <w:rFonts w:eastAsiaTheme="minorEastAsia"/>
          <w:noProof/>
          <w:lang w:eastAsia="en-US"/>
        </w:rPr>
        <w:t>, у якій обов’язково зазначено:</w:t>
      </w:r>
    </w:p>
    <w:p w14:paraId="4447DFC0" w14:textId="77777777" w:rsidR="006D22A8" w:rsidRPr="00283FD1" w:rsidRDefault="006D22A8" w:rsidP="006D22A8">
      <w:pPr>
        <w:ind w:firstLine="567"/>
        <w:rPr>
          <w:rFonts w:eastAsiaTheme="minorEastAsia"/>
          <w:noProof/>
          <w:lang w:eastAsia="en-US"/>
        </w:rPr>
      </w:pPr>
    </w:p>
    <w:p w14:paraId="145F9328" w14:textId="77777777" w:rsidR="006D22A8" w:rsidRPr="00283FD1" w:rsidRDefault="006D22A8" w:rsidP="006D22A8">
      <w:pPr>
        <w:ind w:firstLine="567"/>
        <w:rPr>
          <w:rFonts w:eastAsiaTheme="minorEastAsia"/>
          <w:noProof/>
          <w:lang w:eastAsia="en-US"/>
        </w:rPr>
      </w:pPr>
      <w:r w:rsidRPr="00283FD1">
        <w:rPr>
          <w:rFonts w:eastAsiaTheme="minorEastAsia"/>
          <w:noProof/>
          <w:lang w:eastAsia="en-US"/>
        </w:rPr>
        <w:t>1) номер рахунку клієнта-боржника/кореспондентського рахунку банку-боржника в іноземній валюті, з якого здійснюватиметься списання (стягнення) (з продажем</w:t>
      </w:r>
      <w:r w:rsidRPr="00283FD1">
        <w:rPr>
          <w:rFonts w:eastAsiaTheme="minorEastAsia"/>
          <w:noProof/>
          <w:lang w:val="ru-RU" w:eastAsia="en-US"/>
        </w:rPr>
        <w:t xml:space="preserve"> </w:t>
      </w:r>
      <w:r w:rsidRPr="00283FD1">
        <w:rPr>
          <w:rFonts w:eastAsiaTheme="minorEastAsia"/>
          <w:noProof/>
          <w:lang w:eastAsia="en-US"/>
        </w:rPr>
        <w:t>іноземної валюти);</w:t>
      </w:r>
    </w:p>
    <w:p w14:paraId="319D272B" w14:textId="77777777" w:rsidR="006D22A8" w:rsidRPr="00283FD1" w:rsidRDefault="006D22A8" w:rsidP="006D22A8">
      <w:pPr>
        <w:ind w:firstLine="567"/>
        <w:rPr>
          <w:rFonts w:eastAsiaTheme="minorEastAsia"/>
          <w:noProof/>
          <w:lang w:eastAsia="en-US"/>
        </w:rPr>
      </w:pPr>
    </w:p>
    <w:p w14:paraId="74F47AF4" w14:textId="6DC50107" w:rsidR="006D22A8" w:rsidRPr="00283FD1" w:rsidRDefault="006D22A8" w:rsidP="006D22A8">
      <w:pPr>
        <w:ind w:firstLine="567"/>
        <w:rPr>
          <w:rFonts w:eastAsiaTheme="minorEastAsia"/>
          <w:noProof/>
          <w:lang w:eastAsia="en-US"/>
        </w:rPr>
      </w:pPr>
      <w:r w:rsidRPr="00283FD1">
        <w:rPr>
          <w:rFonts w:eastAsiaTheme="minorEastAsia"/>
          <w:noProof/>
          <w:lang w:eastAsia="en-US"/>
        </w:rPr>
        <w:t>2) номер рахунку в національній валюті</w:t>
      </w:r>
      <w:r w:rsidR="00683C09" w:rsidRPr="00283FD1">
        <w:rPr>
          <w:rFonts w:eastAsiaTheme="minorEastAsia"/>
          <w:noProof/>
          <w:lang w:eastAsia="en-US"/>
        </w:rPr>
        <w:t xml:space="preserve"> отримувача</w:t>
      </w:r>
      <w:r w:rsidRPr="00283FD1">
        <w:rPr>
          <w:rFonts w:eastAsiaTheme="minorEastAsia"/>
          <w:noProof/>
          <w:lang w:eastAsia="en-US"/>
        </w:rPr>
        <w:t>;</w:t>
      </w:r>
    </w:p>
    <w:p w14:paraId="621DD6C7" w14:textId="77777777" w:rsidR="006D22A8" w:rsidRPr="00283FD1" w:rsidRDefault="006D22A8" w:rsidP="006D22A8">
      <w:pPr>
        <w:ind w:firstLine="567"/>
        <w:rPr>
          <w:rFonts w:eastAsiaTheme="minorEastAsia"/>
          <w:noProof/>
          <w:lang w:eastAsia="en-US"/>
        </w:rPr>
      </w:pPr>
    </w:p>
    <w:p w14:paraId="4082F935" w14:textId="7A4331DA" w:rsidR="00683C09" w:rsidRPr="00283FD1" w:rsidRDefault="006D22A8" w:rsidP="00683C09">
      <w:pPr>
        <w:ind w:firstLine="567"/>
        <w:rPr>
          <w:rFonts w:eastAsiaTheme="minorEastAsia"/>
          <w:noProof/>
          <w:lang w:eastAsia="en-US"/>
        </w:rPr>
      </w:pPr>
      <w:r w:rsidRPr="00283FD1">
        <w:rPr>
          <w:rFonts w:eastAsiaTheme="minorEastAsia"/>
          <w:noProof/>
          <w:lang w:eastAsia="en-US"/>
        </w:rPr>
        <w:t xml:space="preserve">3) сума та назва національної валюти, яка підлягає перерахуванню на рахунок </w:t>
      </w:r>
      <w:r w:rsidR="00683C09" w:rsidRPr="00283FD1">
        <w:rPr>
          <w:rFonts w:eastAsiaTheme="minorEastAsia"/>
          <w:noProof/>
          <w:lang w:eastAsia="en-US"/>
        </w:rPr>
        <w:t>отримувача</w:t>
      </w:r>
      <w:r w:rsidRPr="00283FD1">
        <w:rPr>
          <w:rFonts w:eastAsiaTheme="minorEastAsia"/>
          <w:noProof/>
          <w:lang w:eastAsia="en-US"/>
        </w:rPr>
        <w:t xml:space="preserve">; </w:t>
      </w:r>
    </w:p>
    <w:p w14:paraId="0CAA47D1" w14:textId="77777777" w:rsidR="006D22A8" w:rsidRPr="00283FD1" w:rsidRDefault="006D22A8" w:rsidP="006D22A8">
      <w:pPr>
        <w:ind w:firstLine="567"/>
        <w:rPr>
          <w:rFonts w:eastAsiaTheme="minorEastAsia"/>
          <w:noProof/>
          <w:lang w:eastAsia="en-US"/>
        </w:rPr>
      </w:pPr>
    </w:p>
    <w:p w14:paraId="7B91CCF4" w14:textId="77777777" w:rsidR="006D22A8" w:rsidRPr="00283FD1" w:rsidRDefault="006D22A8" w:rsidP="006D22A8">
      <w:pPr>
        <w:ind w:firstLine="567"/>
        <w:rPr>
          <w:rFonts w:eastAsiaTheme="minorEastAsia"/>
          <w:noProof/>
          <w:lang w:eastAsia="en-US"/>
        </w:rPr>
      </w:pPr>
      <w:r w:rsidRPr="00283FD1">
        <w:rPr>
          <w:rFonts w:eastAsiaTheme="minorEastAsia"/>
          <w:noProof/>
          <w:lang w:eastAsia="en-US"/>
        </w:rPr>
        <w:t>4) у призначенні платежу - назва, дата видачі та номер (якщо він присвоєний) рішення керівника (його заступника або уповноваженої особи) контролюючого органу.</w:t>
      </w:r>
    </w:p>
    <w:p w14:paraId="2370970A" w14:textId="636C414E" w:rsidR="006D22A8" w:rsidRPr="00283FD1" w:rsidRDefault="006D22A8" w:rsidP="006D22A8">
      <w:pPr>
        <w:ind w:firstLine="567"/>
      </w:pPr>
      <w:r w:rsidRPr="00283FD1">
        <w:rPr>
          <w:rFonts w:eastAsiaTheme="minorEastAsia"/>
          <w:noProof/>
          <w:lang w:eastAsia="en-US"/>
        </w:rPr>
        <w:t xml:space="preserve">Контролюючий орган не подає до банку платника </w:t>
      </w:r>
      <w:r w:rsidR="00683C09" w:rsidRPr="00283FD1">
        <w:rPr>
          <w:rFonts w:eastAsiaTheme="minorEastAsia"/>
          <w:noProof/>
          <w:lang w:eastAsia="en-US"/>
        </w:rPr>
        <w:t>судов</w:t>
      </w:r>
      <w:r w:rsidR="00544175">
        <w:rPr>
          <w:rFonts w:eastAsiaTheme="minorEastAsia"/>
          <w:noProof/>
          <w:lang w:eastAsia="en-US"/>
        </w:rPr>
        <w:t>е</w:t>
      </w:r>
      <w:r w:rsidR="00683C09" w:rsidRPr="00283FD1">
        <w:rPr>
          <w:rFonts w:eastAsiaTheme="minorEastAsia"/>
          <w:noProof/>
          <w:lang w:eastAsia="en-US"/>
        </w:rPr>
        <w:t xml:space="preserve"> рішення</w:t>
      </w:r>
      <w:r w:rsidR="00683C09" w:rsidRPr="00283FD1">
        <w:rPr>
          <w:rFonts w:eastAsiaTheme="minorEastAsia"/>
          <w:noProof/>
          <w:lang w:val="ru-RU" w:eastAsia="en-US"/>
        </w:rPr>
        <w:t>/</w:t>
      </w:r>
      <w:r w:rsidRPr="00283FD1">
        <w:rPr>
          <w:rFonts w:eastAsiaTheme="minorEastAsia"/>
          <w:noProof/>
          <w:lang w:eastAsia="en-US"/>
        </w:rPr>
        <w:t>рішення керівника (його заступника або уповноваженої особи) на підставі якого оформлено платіжну інструкцію.</w:t>
      </w:r>
      <w:r w:rsidRPr="00283FD1">
        <w:t>”;</w:t>
      </w:r>
    </w:p>
    <w:p w14:paraId="315F31C7" w14:textId="77777777" w:rsidR="006D22A8" w:rsidRPr="00283FD1" w:rsidRDefault="006D22A8" w:rsidP="006D22A8">
      <w:pPr>
        <w:ind w:firstLine="567"/>
      </w:pPr>
    </w:p>
    <w:p w14:paraId="2C055C49" w14:textId="71E95400" w:rsidR="006D22A8" w:rsidRPr="00283FD1" w:rsidRDefault="00BA1DB5" w:rsidP="006D22A8">
      <w:pPr>
        <w:ind w:firstLine="567"/>
      </w:pPr>
      <w:r w:rsidRPr="00283FD1">
        <w:t>6</w:t>
      </w:r>
      <w:r w:rsidR="006D22A8" w:rsidRPr="00283FD1">
        <w:t>) перше речення пункту 45 після слів “</w:t>
      </w:r>
      <w:r w:rsidR="006D22A8" w:rsidRPr="00283FD1">
        <w:rPr>
          <w:shd w:val="clear" w:color="auto" w:fill="FFFFFF"/>
        </w:rPr>
        <w:t>з дати їх списання</w:t>
      </w:r>
      <w:r w:rsidR="006D22A8" w:rsidRPr="00283FD1">
        <w:t>” доповнити словами та цифрами “</w:t>
      </w:r>
      <w:r w:rsidR="006D22A8" w:rsidRPr="00283FD1">
        <w:rPr>
          <w:lang w:val="ru-RU"/>
        </w:rPr>
        <w:t xml:space="preserve">, </w:t>
      </w:r>
      <w:r w:rsidR="006D22A8" w:rsidRPr="00283FD1">
        <w:rPr>
          <w:shd w:val="clear" w:color="auto" w:fill="FFFFFF"/>
        </w:rPr>
        <w:t>крім випадку, визначеного у пункті 45</w:t>
      </w:r>
      <w:r w:rsidR="006D22A8" w:rsidRPr="00283FD1">
        <w:rPr>
          <w:shd w:val="clear" w:color="auto" w:fill="FFFFFF"/>
          <w:vertAlign w:val="superscript"/>
        </w:rPr>
        <w:t xml:space="preserve">1 </w:t>
      </w:r>
      <w:r w:rsidR="006D22A8" w:rsidRPr="00283FD1">
        <w:rPr>
          <w:shd w:val="clear" w:color="auto" w:fill="FFFFFF"/>
        </w:rPr>
        <w:t xml:space="preserve">розділу </w:t>
      </w:r>
      <w:r w:rsidR="006D22A8" w:rsidRPr="00283FD1">
        <w:rPr>
          <w:shd w:val="clear" w:color="auto" w:fill="FFFFFF"/>
          <w:lang w:val="en-US"/>
        </w:rPr>
        <w:t>V</w:t>
      </w:r>
      <w:r w:rsidR="006D22A8" w:rsidRPr="00283FD1">
        <w:rPr>
          <w:shd w:val="clear" w:color="auto" w:fill="FFFFFF"/>
        </w:rPr>
        <w:t xml:space="preserve"> цього Положення</w:t>
      </w:r>
      <w:r w:rsidR="006D22A8" w:rsidRPr="00283FD1">
        <w:t>”;</w:t>
      </w:r>
    </w:p>
    <w:p w14:paraId="64B230D0" w14:textId="77777777" w:rsidR="006D22A8" w:rsidRPr="00283FD1" w:rsidRDefault="006D22A8" w:rsidP="006D22A8">
      <w:pPr>
        <w:ind w:firstLine="567"/>
      </w:pPr>
    </w:p>
    <w:p w14:paraId="230782AA" w14:textId="56C5B2B6" w:rsidR="006D22A8" w:rsidRPr="00283FD1" w:rsidRDefault="006D22A8" w:rsidP="00BA1DB5">
      <w:pPr>
        <w:pStyle w:val="af3"/>
        <w:numPr>
          <w:ilvl w:val="0"/>
          <w:numId w:val="11"/>
        </w:numPr>
        <w:ind w:left="0" w:firstLine="567"/>
      </w:pPr>
      <w:r w:rsidRPr="00283FD1">
        <w:t>розділ після пункту 45 доповнити новим пунктом 45</w:t>
      </w:r>
      <w:r w:rsidRPr="00283FD1">
        <w:rPr>
          <w:shd w:val="clear" w:color="auto" w:fill="FFFFFF"/>
          <w:vertAlign w:val="superscript"/>
        </w:rPr>
        <w:t>1</w:t>
      </w:r>
      <w:r w:rsidRPr="00283FD1">
        <w:t xml:space="preserve"> такого змісту:</w:t>
      </w:r>
    </w:p>
    <w:p w14:paraId="722C8B32" w14:textId="77777777" w:rsidR="006D22A8" w:rsidRPr="00283FD1" w:rsidRDefault="006D22A8" w:rsidP="006D22A8">
      <w:pPr>
        <w:ind w:firstLine="567"/>
      </w:pPr>
      <w:r w:rsidRPr="00283FD1">
        <w:t>“</w:t>
      </w:r>
      <w:r w:rsidRPr="00283FD1">
        <w:rPr>
          <w:shd w:val="clear" w:color="auto" w:fill="FFFFFF"/>
        </w:rPr>
        <w:t>45</w:t>
      </w:r>
      <w:r w:rsidRPr="00283FD1">
        <w:rPr>
          <w:shd w:val="clear" w:color="auto" w:fill="FFFFFF"/>
          <w:vertAlign w:val="superscript"/>
        </w:rPr>
        <w:t>1</w:t>
      </w:r>
      <w:r w:rsidRPr="00283FD1">
        <w:rPr>
          <w:shd w:val="clear" w:color="auto" w:fill="FFFFFF"/>
        </w:rPr>
        <w:t>.</w:t>
      </w:r>
      <w:r w:rsidRPr="00283FD1">
        <w:rPr>
          <w:shd w:val="clear" w:color="auto" w:fill="FFFFFF"/>
          <w:vertAlign w:val="superscript"/>
        </w:rPr>
        <w:t xml:space="preserve"> </w:t>
      </w:r>
      <w:r w:rsidRPr="00283FD1">
        <w:rPr>
          <w:shd w:val="clear" w:color="auto" w:fill="FFFFFF"/>
        </w:rPr>
        <w:t>Банк платника, який обслуговує клієнта-боржника або в якому відкрито кореспондентський рахунок банку-боржника, продає на валютному ринку України кошти в іноземній валюті, списані на підставі платіжної інструкції стягувача (контролюючого органу) на примусове списання (стягнення) національної валюти (з продажем іноземної валюти, про що зазначено в призначенні платежу), у строк не пізніше наступного операційного дня з дати їх списання. Обмеження щодо строку продажу іноземних валют не поширюється на іноземні валюти, що не належать до 1-ї групи </w:t>
      </w:r>
      <w:hyperlink r:id="rId16" w:anchor="n15" w:tgtFrame="_blank" w:history="1">
        <w:r w:rsidRPr="00283FD1">
          <w:rPr>
            <w:shd w:val="clear" w:color="auto" w:fill="FFFFFF"/>
          </w:rPr>
          <w:t>Класифікатора</w:t>
        </w:r>
      </w:hyperlink>
      <w:r w:rsidRPr="00283FD1">
        <w:rPr>
          <w:shd w:val="clear" w:color="auto" w:fill="FFFFFF"/>
        </w:rPr>
        <w:t>.</w:t>
      </w:r>
      <w:r w:rsidRPr="00283FD1">
        <w:t>”;</w:t>
      </w:r>
    </w:p>
    <w:p w14:paraId="31E4FC65" w14:textId="77777777" w:rsidR="006D22A8" w:rsidRPr="00283FD1" w:rsidRDefault="006D22A8" w:rsidP="006D22A8">
      <w:pPr>
        <w:ind w:firstLine="567"/>
      </w:pPr>
    </w:p>
    <w:p w14:paraId="38B372A7" w14:textId="36F95308" w:rsidR="006D22A8" w:rsidRPr="00283FD1" w:rsidRDefault="006D22A8" w:rsidP="00BA1DB5">
      <w:pPr>
        <w:pStyle w:val="af3"/>
        <w:numPr>
          <w:ilvl w:val="0"/>
          <w:numId w:val="11"/>
        </w:numPr>
        <w:ind w:left="0" w:firstLine="709"/>
      </w:pPr>
      <w:r w:rsidRPr="00283FD1">
        <w:t xml:space="preserve">у </w:t>
      </w:r>
      <w:r w:rsidR="006916AC" w:rsidRPr="00283FD1">
        <w:t xml:space="preserve">абзацах </w:t>
      </w:r>
      <w:r w:rsidRPr="00283FD1">
        <w:t>першому та другому пункту 46</w:t>
      </w:r>
      <w:r w:rsidR="00483BA7" w:rsidRPr="00283FD1">
        <w:rPr>
          <w:lang w:val="ru-RU"/>
        </w:rPr>
        <w:t xml:space="preserve"> </w:t>
      </w:r>
      <w:r w:rsidRPr="00283FD1">
        <w:t>слова “</w:t>
      </w:r>
      <w:r w:rsidR="00483BA7" w:rsidRPr="00283FD1">
        <w:rPr>
          <w:lang w:val="ru-RU"/>
        </w:rPr>
        <w:t>/</w:t>
      </w:r>
      <w:r w:rsidR="00483BA7" w:rsidRPr="00283FD1">
        <w:t xml:space="preserve">контролюючого органу </w:t>
      </w:r>
      <w:r w:rsidRPr="00283FD1">
        <w:t>не пізніше ніж через два робочих дні” замінити словами “</w:t>
      </w:r>
      <w:r w:rsidR="00483BA7" w:rsidRPr="00283FD1">
        <w:t xml:space="preserve">або на рахунок отримувача, зазначеного контролюючим органом </w:t>
      </w:r>
      <w:r w:rsidRPr="00283FD1">
        <w:t>не пізніше почат</w:t>
      </w:r>
      <w:r w:rsidR="00BA1DB5" w:rsidRPr="00283FD1">
        <w:t>ку наступного операційного дня”;</w:t>
      </w:r>
    </w:p>
    <w:p w14:paraId="04919D0A" w14:textId="77777777" w:rsidR="00BA1DB5" w:rsidRPr="00283FD1" w:rsidRDefault="00BA1DB5" w:rsidP="00BA1DB5">
      <w:pPr>
        <w:pStyle w:val="af3"/>
        <w:ind w:left="709"/>
      </w:pPr>
    </w:p>
    <w:p w14:paraId="65EEC433" w14:textId="6D7C8C5B" w:rsidR="00DB35ED" w:rsidRPr="00283FD1" w:rsidRDefault="00BA1DB5" w:rsidP="00DB35ED">
      <w:pPr>
        <w:pStyle w:val="af3"/>
        <w:numPr>
          <w:ilvl w:val="0"/>
          <w:numId w:val="11"/>
        </w:numPr>
        <w:ind w:left="0" w:firstLine="709"/>
      </w:pPr>
      <w:r w:rsidRPr="00283FD1">
        <w:t>у абзацах першому</w:t>
      </w:r>
      <w:r w:rsidR="00DB35ED" w:rsidRPr="00283FD1">
        <w:t xml:space="preserve"> – </w:t>
      </w:r>
      <w:r w:rsidR="005C5993" w:rsidRPr="00283FD1">
        <w:t xml:space="preserve">третьому </w:t>
      </w:r>
      <w:r w:rsidRPr="00283FD1">
        <w:t>пункту 47 слова “/контролюючого органу” замінити словами “або на рахунок отримувача, зазначеного контролюючим органом”;</w:t>
      </w:r>
    </w:p>
    <w:p w14:paraId="026014B6" w14:textId="77777777" w:rsidR="00DB35ED" w:rsidRPr="00283FD1" w:rsidRDefault="00DB35ED" w:rsidP="006D22A8">
      <w:pPr>
        <w:ind w:firstLine="567"/>
      </w:pPr>
    </w:p>
    <w:p w14:paraId="23BE5F95" w14:textId="77777777" w:rsidR="006D22A8" w:rsidRPr="00283FD1" w:rsidRDefault="006D22A8" w:rsidP="006D22A8">
      <w:pPr>
        <w:ind w:firstLine="567"/>
      </w:pPr>
      <w:r w:rsidRPr="00283FD1">
        <w:t xml:space="preserve">6. Розділ </w:t>
      </w:r>
      <w:r w:rsidRPr="00283FD1">
        <w:rPr>
          <w:lang w:val="en-US"/>
        </w:rPr>
        <w:t>VI</w:t>
      </w:r>
      <w:r w:rsidRPr="00283FD1">
        <w:rPr>
          <w:lang w:val="ru-RU"/>
        </w:rPr>
        <w:t xml:space="preserve"> після пункту 53 </w:t>
      </w:r>
      <w:r w:rsidRPr="00283FD1">
        <w:t>доповнити новим пунктом 5</w:t>
      </w:r>
      <w:r w:rsidRPr="00283FD1">
        <w:rPr>
          <w:lang w:val="ru-RU"/>
        </w:rPr>
        <w:t>3</w:t>
      </w:r>
      <w:r w:rsidRPr="00283FD1">
        <w:rPr>
          <w:shd w:val="clear" w:color="auto" w:fill="FFFFFF"/>
          <w:vertAlign w:val="superscript"/>
        </w:rPr>
        <w:t>1</w:t>
      </w:r>
      <w:r w:rsidRPr="00283FD1">
        <w:t xml:space="preserve"> такого змісту:</w:t>
      </w:r>
    </w:p>
    <w:p w14:paraId="5965AB0C" w14:textId="77777777" w:rsidR="006D22A8" w:rsidRPr="00283FD1" w:rsidRDefault="006D22A8" w:rsidP="006D22A8">
      <w:pPr>
        <w:ind w:firstLine="450"/>
      </w:pPr>
      <w:r w:rsidRPr="00283FD1">
        <w:t>“53</w:t>
      </w:r>
      <w:r w:rsidRPr="00283FD1">
        <w:rPr>
          <w:vertAlign w:val="superscript"/>
        </w:rPr>
        <w:t>1</w:t>
      </w:r>
      <w:r w:rsidRPr="00283FD1">
        <w:t xml:space="preserve">. Арешт, накладений на кошти, не припиняється в разі зміни номера рахунка платника відповідно до процедури зміни рахунку, визначеної вимогами </w:t>
      </w:r>
      <w:r w:rsidRPr="00283FD1">
        <w:rPr>
          <w:bCs/>
        </w:rPr>
        <w:t>Інструкції про порядок відкриття та закриття рахунків користувачам надавачами платіжних послуг з обслуговування рахунків, затвердженої постановою Правління Національного банку України від 29 липня 2022 року № 162</w:t>
      </w:r>
      <w:r w:rsidR="00EB0366" w:rsidRPr="00283FD1">
        <w:rPr>
          <w:bCs/>
        </w:rPr>
        <w:t xml:space="preserve"> (зі змінами)</w:t>
      </w:r>
      <w:r w:rsidRPr="00283FD1">
        <w:rPr>
          <w:bCs/>
        </w:rPr>
        <w:t>.</w:t>
      </w:r>
    </w:p>
    <w:p w14:paraId="2C5FD5FC" w14:textId="77777777" w:rsidR="006D22A8" w:rsidRPr="00283FD1" w:rsidRDefault="006D22A8" w:rsidP="006D22A8">
      <w:pPr>
        <w:shd w:val="clear" w:color="auto" w:fill="FFFFFF"/>
        <w:ind w:firstLine="450"/>
      </w:pPr>
      <w:r w:rsidRPr="00283FD1">
        <w:t xml:space="preserve">Документ про арешт коштів надавач платіжних послуг і надалі обліковує відповідно до вимог, установлених пунктом 53 розділу VІ цього Положення.   </w:t>
      </w:r>
    </w:p>
    <w:p w14:paraId="73A0EA3A" w14:textId="77777777" w:rsidR="006D22A8" w:rsidRPr="00283FD1" w:rsidRDefault="006D22A8" w:rsidP="006D22A8">
      <w:pPr>
        <w:shd w:val="clear" w:color="auto" w:fill="FFFFFF"/>
        <w:ind w:firstLine="450"/>
      </w:pPr>
      <w:r w:rsidRPr="00283FD1">
        <w:t xml:space="preserve">Кошти, арештовані на рахунку платника, який був закритий у зв’язку зі зміною номера рахунку за ініціативою надавача платіжних послуг, надавач </w:t>
      </w:r>
      <w:r w:rsidRPr="00283FD1">
        <w:lastRenderedPageBreak/>
        <w:t>платіжних послуг перераховує та обліковує за новим рахунком платника для подальшого виконання платіжної інструкції стягувача в разі її надходження.</w:t>
      </w:r>
    </w:p>
    <w:p w14:paraId="7F46B06C" w14:textId="0B63F860" w:rsidR="006D22A8" w:rsidRPr="00283FD1" w:rsidRDefault="006D22A8" w:rsidP="006D22A8">
      <w:pPr>
        <w:ind w:firstLine="567"/>
      </w:pPr>
      <w:r w:rsidRPr="00283FD1">
        <w:t xml:space="preserve">Надавач платіжних послуг платника, у разі надходження платіжної інструкції на примусове списання (стягнення) коштів з рахунку платника, за яким раніше обліковувалися арештовані кошти та який був закритий у зв’язку зі зміною номера рахунку за ініціативою надавача платіжних послуг, </w:t>
      </w:r>
      <w:r w:rsidR="00BD323E" w:rsidRPr="00283FD1">
        <w:t>зобов`язаний</w:t>
      </w:r>
      <w:r w:rsidRPr="00283FD1">
        <w:t xml:space="preserve">  забезпечити виконання такої платіжної інструкції у порядку, визначеному розділом V цього Положення.”.</w:t>
      </w:r>
    </w:p>
    <w:p w14:paraId="55EB1B17" w14:textId="77777777" w:rsidR="00460A9D" w:rsidRPr="003A318D" w:rsidRDefault="00460A9D" w:rsidP="00460A9D">
      <w:pPr>
        <w:ind w:left="5812"/>
        <w:jc w:val="left"/>
      </w:pPr>
    </w:p>
    <w:sectPr w:rsidR="00460A9D" w:rsidRPr="003A318D" w:rsidSect="00472937">
      <w:pgSz w:w="11906" w:h="16838" w:code="9"/>
      <w:pgMar w:top="567" w:right="567" w:bottom="1701"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A7621" w14:textId="77777777" w:rsidR="007C72CC" w:rsidRDefault="007C72CC" w:rsidP="00E53CCD">
      <w:r>
        <w:separator/>
      </w:r>
    </w:p>
  </w:endnote>
  <w:endnote w:type="continuationSeparator" w:id="0">
    <w:p w14:paraId="5B93E71F" w14:textId="77777777" w:rsidR="007C72CC" w:rsidRDefault="007C72CC"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F06D6" w14:textId="77777777" w:rsidR="007C72CC" w:rsidRDefault="007C72CC" w:rsidP="00E53CCD">
      <w:r>
        <w:separator/>
      </w:r>
    </w:p>
  </w:footnote>
  <w:footnote w:type="continuationSeparator" w:id="0">
    <w:p w14:paraId="4E328356" w14:textId="77777777" w:rsidR="007C72CC" w:rsidRDefault="007C72CC"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21589"/>
      <w:docPartObj>
        <w:docPartGallery w:val="Page Numbers (Top of Page)"/>
        <w:docPartUnique/>
      </w:docPartObj>
    </w:sdtPr>
    <w:sdtEndPr/>
    <w:sdtContent>
      <w:p w14:paraId="096FF410" w14:textId="7BB24B28" w:rsidR="002A4508" w:rsidRDefault="002A4508">
        <w:pPr>
          <w:pStyle w:val="a5"/>
          <w:jc w:val="center"/>
        </w:pPr>
        <w:r>
          <w:fldChar w:fldCharType="begin"/>
        </w:r>
        <w:r>
          <w:instrText>PAGE   \* MERGEFORMAT</w:instrText>
        </w:r>
        <w:r>
          <w:fldChar w:fldCharType="separate"/>
        </w:r>
        <w:r w:rsidR="00DA1556">
          <w:rPr>
            <w:noProof/>
          </w:rPr>
          <w:t>3</w:t>
        </w:r>
        <w:r>
          <w:fldChar w:fldCharType="end"/>
        </w:r>
      </w:p>
    </w:sdtContent>
  </w:sdt>
  <w:p w14:paraId="26F2BBDE" w14:textId="77777777" w:rsidR="002A4508" w:rsidRDefault="002A45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F20E" w14:textId="77777777" w:rsidR="002A4508" w:rsidRDefault="002A4508">
    <w:pPr>
      <w:pStyle w:val="a5"/>
      <w:jc w:val="center"/>
    </w:pPr>
  </w:p>
  <w:p w14:paraId="7A20CA31" w14:textId="77777777" w:rsidR="002A4508" w:rsidRDefault="002A45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C3C"/>
    <w:multiLevelType w:val="hybridMultilevel"/>
    <w:tmpl w:val="ACF00540"/>
    <w:lvl w:ilvl="0" w:tplc="C21639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1C005135"/>
    <w:multiLevelType w:val="hybridMultilevel"/>
    <w:tmpl w:val="EEB41C40"/>
    <w:lvl w:ilvl="0" w:tplc="E2E633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60B241E"/>
    <w:multiLevelType w:val="hybridMultilevel"/>
    <w:tmpl w:val="A420ECCC"/>
    <w:lvl w:ilvl="0" w:tplc="33CA2E24">
      <w:start w:val="7"/>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66D82F36"/>
    <w:multiLevelType w:val="hybridMultilevel"/>
    <w:tmpl w:val="B48C0D4C"/>
    <w:lvl w:ilvl="0" w:tplc="AC142ED8">
      <w:start w:val="1"/>
      <w:numFmt w:val="decimal"/>
      <w:lvlText w:val="%1."/>
      <w:lvlJc w:val="left"/>
      <w:pPr>
        <w:ind w:left="786" w:hanging="360"/>
      </w:pPr>
      <w:rPr>
        <w:strike w:val="0"/>
        <w:dstrike w:val="0"/>
        <w:u w:val="none"/>
        <w:effect w:val="none"/>
      </w:rPr>
    </w:lvl>
    <w:lvl w:ilvl="1" w:tplc="8B6ADA2C">
      <w:start w:val="1"/>
      <w:numFmt w:val="decimal"/>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2516ED0"/>
    <w:multiLevelType w:val="hybridMultilevel"/>
    <w:tmpl w:val="C4C8A252"/>
    <w:lvl w:ilvl="0" w:tplc="EEFE44A4">
      <w:start w:val="1"/>
      <w:numFmt w:val="decimal"/>
      <w:lvlText w:val="%1."/>
      <w:lvlJc w:val="left"/>
      <w:pPr>
        <w:ind w:left="1144" w:hanging="4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3497BD3"/>
    <w:multiLevelType w:val="hybridMultilevel"/>
    <w:tmpl w:val="95F6A49A"/>
    <w:lvl w:ilvl="0" w:tplc="B8B6BFE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96450F5"/>
    <w:multiLevelType w:val="hybridMultilevel"/>
    <w:tmpl w:val="47B0BED8"/>
    <w:lvl w:ilvl="0" w:tplc="04220011">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AAF577B"/>
    <w:multiLevelType w:val="hybridMultilevel"/>
    <w:tmpl w:val="69381A40"/>
    <w:lvl w:ilvl="0" w:tplc="AF90C7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7"/>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992"/>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64FA"/>
    <w:rsid w:val="000069AF"/>
    <w:rsid w:val="00010367"/>
    <w:rsid w:val="00015CF3"/>
    <w:rsid w:val="00015FDE"/>
    <w:rsid w:val="00017E1F"/>
    <w:rsid w:val="00020F12"/>
    <w:rsid w:val="000221DD"/>
    <w:rsid w:val="000252DD"/>
    <w:rsid w:val="0002582D"/>
    <w:rsid w:val="0003331E"/>
    <w:rsid w:val="00033467"/>
    <w:rsid w:val="000341CB"/>
    <w:rsid w:val="000342A5"/>
    <w:rsid w:val="00035FE7"/>
    <w:rsid w:val="000361A8"/>
    <w:rsid w:val="0003793C"/>
    <w:rsid w:val="00042A76"/>
    <w:rsid w:val="00043AAB"/>
    <w:rsid w:val="00044F6F"/>
    <w:rsid w:val="000478D5"/>
    <w:rsid w:val="000509A4"/>
    <w:rsid w:val="00052B8A"/>
    <w:rsid w:val="000543C6"/>
    <w:rsid w:val="000600A8"/>
    <w:rsid w:val="00061C52"/>
    <w:rsid w:val="00063480"/>
    <w:rsid w:val="000638F2"/>
    <w:rsid w:val="00065EC7"/>
    <w:rsid w:val="00074C42"/>
    <w:rsid w:val="00075A2D"/>
    <w:rsid w:val="00080531"/>
    <w:rsid w:val="00080B98"/>
    <w:rsid w:val="000829C7"/>
    <w:rsid w:val="00091297"/>
    <w:rsid w:val="00097692"/>
    <w:rsid w:val="00097EB8"/>
    <w:rsid w:val="000A500F"/>
    <w:rsid w:val="000B2990"/>
    <w:rsid w:val="000B3507"/>
    <w:rsid w:val="000C4642"/>
    <w:rsid w:val="000D679A"/>
    <w:rsid w:val="000D70D7"/>
    <w:rsid w:val="000D778F"/>
    <w:rsid w:val="000E0CB3"/>
    <w:rsid w:val="000E5B8C"/>
    <w:rsid w:val="000E5D8F"/>
    <w:rsid w:val="000E7A13"/>
    <w:rsid w:val="000F0A78"/>
    <w:rsid w:val="000F407C"/>
    <w:rsid w:val="000F63E0"/>
    <w:rsid w:val="0010251E"/>
    <w:rsid w:val="00106229"/>
    <w:rsid w:val="0010772D"/>
    <w:rsid w:val="00107CB2"/>
    <w:rsid w:val="001113FE"/>
    <w:rsid w:val="00111D13"/>
    <w:rsid w:val="0011232C"/>
    <w:rsid w:val="00115A94"/>
    <w:rsid w:val="00115ECF"/>
    <w:rsid w:val="001268CD"/>
    <w:rsid w:val="00132A67"/>
    <w:rsid w:val="00136884"/>
    <w:rsid w:val="00142529"/>
    <w:rsid w:val="001459B1"/>
    <w:rsid w:val="00145ACF"/>
    <w:rsid w:val="00147450"/>
    <w:rsid w:val="00150955"/>
    <w:rsid w:val="00152A88"/>
    <w:rsid w:val="00155BFA"/>
    <w:rsid w:val="00160FD0"/>
    <w:rsid w:val="001631E2"/>
    <w:rsid w:val="00165776"/>
    <w:rsid w:val="0016781C"/>
    <w:rsid w:val="001716B0"/>
    <w:rsid w:val="0017395B"/>
    <w:rsid w:val="001740C0"/>
    <w:rsid w:val="0018407F"/>
    <w:rsid w:val="001875CC"/>
    <w:rsid w:val="00190E1A"/>
    <w:rsid w:val="001949B7"/>
    <w:rsid w:val="001A07F3"/>
    <w:rsid w:val="001A0B37"/>
    <w:rsid w:val="001A0EE5"/>
    <w:rsid w:val="001A16FA"/>
    <w:rsid w:val="001A1CD4"/>
    <w:rsid w:val="001A4CB9"/>
    <w:rsid w:val="001A5427"/>
    <w:rsid w:val="001A6795"/>
    <w:rsid w:val="001B0323"/>
    <w:rsid w:val="001B0A13"/>
    <w:rsid w:val="001B39EF"/>
    <w:rsid w:val="001B3E32"/>
    <w:rsid w:val="001B508C"/>
    <w:rsid w:val="001C206C"/>
    <w:rsid w:val="001C4C21"/>
    <w:rsid w:val="001D487A"/>
    <w:rsid w:val="001D66F2"/>
    <w:rsid w:val="001E5543"/>
    <w:rsid w:val="001F5235"/>
    <w:rsid w:val="00201935"/>
    <w:rsid w:val="002029CA"/>
    <w:rsid w:val="00203534"/>
    <w:rsid w:val="00204B5E"/>
    <w:rsid w:val="0021077F"/>
    <w:rsid w:val="0021239A"/>
    <w:rsid w:val="002128F7"/>
    <w:rsid w:val="0021459C"/>
    <w:rsid w:val="00216AE1"/>
    <w:rsid w:val="002206D3"/>
    <w:rsid w:val="002238D1"/>
    <w:rsid w:val="00232A2C"/>
    <w:rsid w:val="00233F37"/>
    <w:rsid w:val="00240173"/>
    <w:rsid w:val="00241373"/>
    <w:rsid w:val="00242571"/>
    <w:rsid w:val="002433E0"/>
    <w:rsid w:val="00245A05"/>
    <w:rsid w:val="00253BF9"/>
    <w:rsid w:val="0025455E"/>
    <w:rsid w:val="002626D7"/>
    <w:rsid w:val="00264983"/>
    <w:rsid w:val="00266678"/>
    <w:rsid w:val="00267219"/>
    <w:rsid w:val="00271291"/>
    <w:rsid w:val="00273E94"/>
    <w:rsid w:val="00274F1C"/>
    <w:rsid w:val="00276988"/>
    <w:rsid w:val="00280DCC"/>
    <w:rsid w:val="00282570"/>
    <w:rsid w:val="00283788"/>
    <w:rsid w:val="00283FD1"/>
    <w:rsid w:val="00285DDA"/>
    <w:rsid w:val="00290169"/>
    <w:rsid w:val="002914E1"/>
    <w:rsid w:val="0029251B"/>
    <w:rsid w:val="002969E4"/>
    <w:rsid w:val="002A2391"/>
    <w:rsid w:val="002A37D9"/>
    <w:rsid w:val="002A4508"/>
    <w:rsid w:val="002B351E"/>
    <w:rsid w:val="002B3F71"/>
    <w:rsid w:val="002B582B"/>
    <w:rsid w:val="002B7187"/>
    <w:rsid w:val="002B7947"/>
    <w:rsid w:val="002C01D9"/>
    <w:rsid w:val="002C1FDB"/>
    <w:rsid w:val="002C54E8"/>
    <w:rsid w:val="002D02AE"/>
    <w:rsid w:val="002D1790"/>
    <w:rsid w:val="002D1FC3"/>
    <w:rsid w:val="002D228F"/>
    <w:rsid w:val="002D26C4"/>
    <w:rsid w:val="002E0CF5"/>
    <w:rsid w:val="002E13B0"/>
    <w:rsid w:val="002F24EE"/>
    <w:rsid w:val="002F42B5"/>
    <w:rsid w:val="002F4330"/>
    <w:rsid w:val="002F48EF"/>
    <w:rsid w:val="002F68E2"/>
    <w:rsid w:val="0030048C"/>
    <w:rsid w:val="00303CD7"/>
    <w:rsid w:val="003051B0"/>
    <w:rsid w:val="003140D7"/>
    <w:rsid w:val="003140FB"/>
    <w:rsid w:val="0031419D"/>
    <w:rsid w:val="003179B2"/>
    <w:rsid w:val="00332701"/>
    <w:rsid w:val="003338AC"/>
    <w:rsid w:val="00337BBE"/>
    <w:rsid w:val="00340C9B"/>
    <w:rsid w:val="00340D07"/>
    <w:rsid w:val="003410B1"/>
    <w:rsid w:val="00345982"/>
    <w:rsid w:val="00346F2A"/>
    <w:rsid w:val="003525F9"/>
    <w:rsid w:val="00356E34"/>
    <w:rsid w:val="00357676"/>
    <w:rsid w:val="0036227F"/>
    <w:rsid w:val="00364F4B"/>
    <w:rsid w:val="00365A0E"/>
    <w:rsid w:val="00371304"/>
    <w:rsid w:val="003747ED"/>
    <w:rsid w:val="0038385E"/>
    <w:rsid w:val="00384F65"/>
    <w:rsid w:val="003855E9"/>
    <w:rsid w:val="0039701A"/>
    <w:rsid w:val="0039725C"/>
    <w:rsid w:val="003A16E7"/>
    <w:rsid w:val="003A318D"/>
    <w:rsid w:val="003A713A"/>
    <w:rsid w:val="003A751F"/>
    <w:rsid w:val="003B0848"/>
    <w:rsid w:val="003B2A76"/>
    <w:rsid w:val="003B529C"/>
    <w:rsid w:val="003B7549"/>
    <w:rsid w:val="003C10F1"/>
    <w:rsid w:val="003C1B3C"/>
    <w:rsid w:val="003C3282"/>
    <w:rsid w:val="003C3985"/>
    <w:rsid w:val="003C4FAD"/>
    <w:rsid w:val="003C63DF"/>
    <w:rsid w:val="003D5AA3"/>
    <w:rsid w:val="003D6B33"/>
    <w:rsid w:val="003E2059"/>
    <w:rsid w:val="003E5BD6"/>
    <w:rsid w:val="003F0441"/>
    <w:rsid w:val="003F131B"/>
    <w:rsid w:val="003F28B5"/>
    <w:rsid w:val="003F44A6"/>
    <w:rsid w:val="003F6E2A"/>
    <w:rsid w:val="003F7093"/>
    <w:rsid w:val="004000C4"/>
    <w:rsid w:val="004006B0"/>
    <w:rsid w:val="00401EDB"/>
    <w:rsid w:val="00404C93"/>
    <w:rsid w:val="00405DDB"/>
    <w:rsid w:val="00407877"/>
    <w:rsid w:val="00407F13"/>
    <w:rsid w:val="00410149"/>
    <w:rsid w:val="004113AB"/>
    <w:rsid w:val="004130B9"/>
    <w:rsid w:val="00414652"/>
    <w:rsid w:val="0041742B"/>
    <w:rsid w:val="00434721"/>
    <w:rsid w:val="00442074"/>
    <w:rsid w:val="00445179"/>
    <w:rsid w:val="00446704"/>
    <w:rsid w:val="004546CE"/>
    <w:rsid w:val="00455B45"/>
    <w:rsid w:val="00460A9D"/>
    <w:rsid w:val="00460BA2"/>
    <w:rsid w:val="0046175B"/>
    <w:rsid w:val="004666D6"/>
    <w:rsid w:val="0046676B"/>
    <w:rsid w:val="00470B74"/>
    <w:rsid w:val="00472937"/>
    <w:rsid w:val="00482164"/>
    <w:rsid w:val="00483BA7"/>
    <w:rsid w:val="00484ACB"/>
    <w:rsid w:val="004867B6"/>
    <w:rsid w:val="004876D1"/>
    <w:rsid w:val="004878F1"/>
    <w:rsid w:val="00492630"/>
    <w:rsid w:val="004972DC"/>
    <w:rsid w:val="00497996"/>
    <w:rsid w:val="004A1CFC"/>
    <w:rsid w:val="004A5F4F"/>
    <w:rsid w:val="004A7CB2"/>
    <w:rsid w:val="004A7F75"/>
    <w:rsid w:val="004B0105"/>
    <w:rsid w:val="004B1FE9"/>
    <w:rsid w:val="004B28D1"/>
    <w:rsid w:val="004B3332"/>
    <w:rsid w:val="004B5574"/>
    <w:rsid w:val="004C0911"/>
    <w:rsid w:val="004C4ABE"/>
    <w:rsid w:val="004D2B57"/>
    <w:rsid w:val="004E0892"/>
    <w:rsid w:val="004E22E2"/>
    <w:rsid w:val="004E27C6"/>
    <w:rsid w:val="004F37CD"/>
    <w:rsid w:val="004F5753"/>
    <w:rsid w:val="00501421"/>
    <w:rsid w:val="0050189E"/>
    <w:rsid w:val="00503596"/>
    <w:rsid w:val="005055C3"/>
    <w:rsid w:val="0050563F"/>
    <w:rsid w:val="0051148D"/>
    <w:rsid w:val="00514C35"/>
    <w:rsid w:val="005159D1"/>
    <w:rsid w:val="005212A1"/>
    <w:rsid w:val="005212C5"/>
    <w:rsid w:val="005217C4"/>
    <w:rsid w:val="00523C13"/>
    <w:rsid w:val="00524F07"/>
    <w:rsid w:val="005257C2"/>
    <w:rsid w:val="005276AA"/>
    <w:rsid w:val="00527F0E"/>
    <w:rsid w:val="00532633"/>
    <w:rsid w:val="005403F1"/>
    <w:rsid w:val="00540AEC"/>
    <w:rsid w:val="00542533"/>
    <w:rsid w:val="00544175"/>
    <w:rsid w:val="00551835"/>
    <w:rsid w:val="00552CB9"/>
    <w:rsid w:val="00552E19"/>
    <w:rsid w:val="00554D28"/>
    <w:rsid w:val="005624B6"/>
    <w:rsid w:val="00562C46"/>
    <w:rsid w:val="0057007C"/>
    <w:rsid w:val="005709AB"/>
    <w:rsid w:val="0057237F"/>
    <w:rsid w:val="00576C86"/>
    <w:rsid w:val="00577402"/>
    <w:rsid w:val="005822CB"/>
    <w:rsid w:val="00582823"/>
    <w:rsid w:val="0059251C"/>
    <w:rsid w:val="005946C4"/>
    <w:rsid w:val="005960E6"/>
    <w:rsid w:val="00596756"/>
    <w:rsid w:val="00597AB6"/>
    <w:rsid w:val="005A0F4B"/>
    <w:rsid w:val="005A1D3C"/>
    <w:rsid w:val="005A3F34"/>
    <w:rsid w:val="005A7137"/>
    <w:rsid w:val="005B1004"/>
    <w:rsid w:val="005B23D9"/>
    <w:rsid w:val="005B2D03"/>
    <w:rsid w:val="005B3CF9"/>
    <w:rsid w:val="005B5BCF"/>
    <w:rsid w:val="005C5993"/>
    <w:rsid w:val="005C5CBF"/>
    <w:rsid w:val="005C70D9"/>
    <w:rsid w:val="005D3B88"/>
    <w:rsid w:val="005D45F5"/>
    <w:rsid w:val="005D5D47"/>
    <w:rsid w:val="005E3FA8"/>
    <w:rsid w:val="005F414D"/>
    <w:rsid w:val="005F42A5"/>
    <w:rsid w:val="005F4CB4"/>
    <w:rsid w:val="005F6385"/>
    <w:rsid w:val="005F6B35"/>
    <w:rsid w:val="006012C3"/>
    <w:rsid w:val="0060426E"/>
    <w:rsid w:val="006137C4"/>
    <w:rsid w:val="006154ED"/>
    <w:rsid w:val="00615DCB"/>
    <w:rsid w:val="00624FEB"/>
    <w:rsid w:val="00640612"/>
    <w:rsid w:val="0064227D"/>
    <w:rsid w:val="00642C53"/>
    <w:rsid w:val="00643F1A"/>
    <w:rsid w:val="006440E0"/>
    <w:rsid w:val="0065109B"/>
    <w:rsid w:val="0065179F"/>
    <w:rsid w:val="006521FB"/>
    <w:rsid w:val="006530EB"/>
    <w:rsid w:val="00657593"/>
    <w:rsid w:val="00657A21"/>
    <w:rsid w:val="00662C05"/>
    <w:rsid w:val="00663BA9"/>
    <w:rsid w:val="00663C75"/>
    <w:rsid w:val="006642A3"/>
    <w:rsid w:val="006704E6"/>
    <w:rsid w:val="00670C95"/>
    <w:rsid w:val="00672982"/>
    <w:rsid w:val="00680FB4"/>
    <w:rsid w:val="00683C09"/>
    <w:rsid w:val="00687756"/>
    <w:rsid w:val="006916AC"/>
    <w:rsid w:val="006925CE"/>
    <w:rsid w:val="00692C69"/>
    <w:rsid w:val="00692C8C"/>
    <w:rsid w:val="006A18C3"/>
    <w:rsid w:val="006A23F5"/>
    <w:rsid w:val="006A3331"/>
    <w:rsid w:val="006A4F26"/>
    <w:rsid w:val="006B2748"/>
    <w:rsid w:val="006B465F"/>
    <w:rsid w:val="006C06A1"/>
    <w:rsid w:val="006C0F22"/>
    <w:rsid w:val="006C13B1"/>
    <w:rsid w:val="006C20CE"/>
    <w:rsid w:val="006C3F9C"/>
    <w:rsid w:val="006C4176"/>
    <w:rsid w:val="006C66EF"/>
    <w:rsid w:val="006D1A0B"/>
    <w:rsid w:val="006D22A8"/>
    <w:rsid w:val="006D2617"/>
    <w:rsid w:val="006E35F3"/>
    <w:rsid w:val="006F3A15"/>
    <w:rsid w:val="00700AA3"/>
    <w:rsid w:val="00701B9E"/>
    <w:rsid w:val="00703EDA"/>
    <w:rsid w:val="00703FB2"/>
    <w:rsid w:val="007142BA"/>
    <w:rsid w:val="00714823"/>
    <w:rsid w:val="00715695"/>
    <w:rsid w:val="00717197"/>
    <w:rsid w:val="0071789F"/>
    <w:rsid w:val="00720840"/>
    <w:rsid w:val="00720E97"/>
    <w:rsid w:val="007230A0"/>
    <w:rsid w:val="00723209"/>
    <w:rsid w:val="0072432F"/>
    <w:rsid w:val="00726262"/>
    <w:rsid w:val="007271D9"/>
    <w:rsid w:val="00730088"/>
    <w:rsid w:val="00730E1F"/>
    <w:rsid w:val="00732680"/>
    <w:rsid w:val="007358FE"/>
    <w:rsid w:val="00735B08"/>
    <w:rsid w:val="0074066B"/>
    <w:rsid w:val="00743CF5"/>
    <w:rsid w:val="007451CF"/>
    <w:rsid w:val="0074555A"/>
    <w:rsid w:val="00745B30"/>
    <w:rsid w:val="007470D3"/>
    <w:rsid w:val="00747222"/>
    <w:rsid w:val="00747F8A"/>
    <w:rsid w:val="00750898"/>
    <w:rsid w:val="00752E08"/>
    <w:rsid w:val="00755F3A"/>
    <w:rsid w:val="00757DB1"/>
    <w:rsid w:val="0076356A"/>
    <w:rsid w:val="00773559"/>
    <w:rsid w:val="00773C1D"/>
    <w:rsid w:val="00776C23"/>
    <w:rsid w:val="0078075D"/>
    <w:rsid w:val="00780A99"/>
    <w:rsid w:val="0078127A"/>
    <w:rsid w:val="00783AF2"/>
    <w:rsid w:val="0078646A"/>
    <w:rsid w:val="00787CEC"/>
    <w:rsid w:val="00787E46"/>
    <w:rsid w:val="00791A1B"/>
    <w:rsid w:val="007A1338"/>
    <w:rsid w:val="007A6609"/>
    <w:rsid w:val="007B6036"/>
    <w:rsid w:val="007B7B73"/>
    <w:rsid w:val="007C2CED"/>
    <w:rsid w:val="007C5C8C"/>
    <w:rsid w:val="007C72CC"/>
    <w:rsid w:val="007D23B9"/>
    <w:rsid w:val="007D2887"/>
    <w:rsid w:val="007D5405"/>
    <w:rsid w:val="007F16F3"/>
    <w:rsid w:val="007F3CC0"/>
    <w:rsid w:val="007F65B1"/>
    <w:rsid w:val="00801B2E"/>
    <w:rsid w:val="00802988"/>
    <w:rsid w:val="00804630"/>
    <w:rsid w:val="00816A9C"/>
    <w:rsid w:val="00823CE6"/>
    <w:rsid w:val="0082704E"/>
    <w:rsid w:val="008274C0"/>
    <w:rsid w:val="008414DB"/>
    <w:rsid w:val="008415A0"/>
    <w:rsid w:val="0085364B"/>
    <w:rsid w:val="00854297"/>
    <w:rsid w:val="00860E12"/>
    <w:rsid w:val="008611B6"/>
    <w:rsid w:val="008666FC"/>
    <w:rsid w:val="00866993"/>
    <w:rsid w:val="00874366"/>
    <w:rsid w:val="008762D8"/>
    <w:rsid w:val="00877509"/>
    <w:rsid w:val="00883565"/>
    <w:rsid w:val="0089027F"/>
    <w:rsid w:val="0089128F"/>
    <w:rsid w:val="00891FDB"/>
    <w:rsid w:val="00893D41"/>
    <w:rsid w:val="00895A1C"/>
    <w:rsid w:val="00896160"/>
    <w:rsid w:val="00897035"/>
    <w:rsid w:val="008A4843"/>
    <w:rsid w:val="008A5383"/>
    <w:rsid w:val="008A7756"/>
    <w:rsid w:val="008A798B"/>
    <w:rsid w:val="008B1589"/>
    <w:rsid w:val="008B2C38"/>
    <w:rsid w:val="008B5CF2"/>
    <w:rsid w:val="008B74DD"/>
    <w:rsid w:val="008C72B5"/>
    <w:rsid w:val="008D10FD"/>
    <w:rsid w:val="008D122F"/>
    <w:rsid w:val="008D1481"/>
    <w:rsid w:val="008D5F60"/>
    <w:rsid w:val="008D64F1"/>
    <w:rsid w:val="008D727F"/>
    <w:rsid w:val="008E0440"/>
    <w:rsid w:val="008E4272"/>
    <w:rsid w:val="008E50CF"/>
    <w:rsid w:val="008F0210"/>
    <w:rsid w:val="008F0962"/>
    <w:rsid w:val="008F2600"/>
    <w:rsid w:val="008F5D52"/>
    <w:rsid w:val="008F5E6E"/>
    <w:rsid w:val="008F7B50"/>
    <w:rsid w:val="008F7F5B"/>
    <w:rsid w:val="0090427F"/>
    <w:rsid w:val="00904F17"/>
    <w:rsid w:val="009057F6"/>
    <w:rsid w:val="00911763"/>
    <w:rsid w:val="00912661"/>
    <w:rsid w:val="00913522"/>
    <w:rsid w:val="009148A1"/>
    <w:rsid w:val="00915A69"/>
    <w:rsid w:val="00916B9D"/>
    <w:rsid w:val="00922966"/>
    <w:rsid w:val="00923DD0"/>
    <w:rsid w:val="00926BAF"/>
    <w:rsid w:val="00926E63"/>
    <w:rsid w:val="0092710A"/>
    <w:rsid w:val="00927549"/>
    <w:rsid w:val="00931D8B"/>
    <w:rsid w:val="00937AE3"/>
    <w:rsid w:val="00937D24"/>
    <w:rsid w:val="0094296A"/>
    <w:rsid w:val="00943175"/>
    <w:rsid w:val="0094435B"/>
    <w:rsid w:val="00944753"/>
    <w:rsid w:val="00953FD1"/>
    <w:rsid w:val="009556E2"/>
    <w:rsid w:val="00955788"/>
    <w:rsid w:val="0095707B"/>
    <w:rsid w:val="009573E3"/>
    <w:rsid w:val="0095741D"/>
    <w:rsid w:val="00960142"/>
    <w:rsid w:val="0096349C"/>
    <w:rsid w:val="009679B8"/>
    <w:rsid w:val="009715D6"/>
    <w:rsid w:val="00971E97"/>
    <w:rsid w:val="0097288F"/>
    <w:rsid w:val="00973331"/>
    <w:rsid w:val="0098207E"/>
    <w:rsid w:val="0098378A"/>
    <w:rsid w:val="00990AAE"/>
    <w:rsid w:val="00992ED1"/>
    <w:rsid w:val="0099392E"/>
    <w:rsid w:val="009A0C74"/>
    <w:rsid w:val="009B4608"/>
    <w:rsid w:val="009B4EBF"/>
    <w:rsid w:val="009B6120"/>
    <w:rsid w:val="009C1056"/>
    <w:rsid w:val="009C2F76"/>
    <w:rsid w:val="009D33CB"/>
    <w:rsid w:val="009D4E17"/>
    <w:rsid w:val="009E1180"/>
    <w:rsid w:val="009E15B2"/>
    <w:rsid w:val="009E1A17"/>
    <w:rsid w:val="009E2DC3"/>
    <w:rsid w:val="009F18E0"/>
    <w:rsid w:val="009F1DE3"/>
    <w:rsid w:val="009F2848"/>
    <w:rsid w:val="009F4808"/>
    <w:rsid w:val="009F5312"/>
    <w:rsid w:val="009F6358"/>
    <w:rsid w:val="009F718B"/>
    <w:rsid w:val="00A02655"/>
    <w:rsid w:val="00A02AEC"/>
    <w:rsid w:val="00A0594A"/>
    <w:rsid w:val="00A12A6E"/>
    <w:rsid w:val="00A12C47"/>
    <w:rsid w:val="00A12FA2"/>
    <w:rsid w:val="00A21017"/>
    <w:rsid w:val="00A239A4"/>
    <w:rsid w:val="00A23E04"/>
    <w:rsid w:val="00A25FA5"/>
    <w:rsid w:val="00A27509"/>
    <w:rsid w:val="00A312B3"/>
    <w:rsid w:val="00A32889"/>
    <w:rsid w:val="00A332E5"/>
    <w:rsid w:val="00A34DA6"/>
    <w:rsid w:val="00A37C16"/>
    <w:rsid w:val="00A46C15"/>
    <w:rsid w:val="00A503E7"/>
    <w:rsid w:val="00A50986"/>
    <w:rsid w:val="00A50DC0"/>
    <w:rsid w:val="00A53923"/>
    <w:rsid w:val="00A620C2"/>
    <w:rsid w:val="00A63695"/>
    <w:rsid w:val="00A64A46"/>
    <w:rsid w:val="00A7223F"/>
    <w:rsid w:val="00A72A77"/>
    <w:rsid w:val="00A72F06"/>
    <w:rsid w:val="00A730F2"/>
    <w:rsid w:val="00A77FFD"/>
    <w:rsid w:val="00A8024C"/>
    <w:rsid w:val="00A824BE"/>
    <w:rsid w:val="00A85F60"/>
    <w:rsid w:val="00A86669"/>
    <w:rsid w:val="00A91397"/>
    <w:rsid w:val="00A94119"/>
    <w:rsid w:val="00A965B9"/>
    <w:rsid w:val="00A96AEB"/>
    <w:rsid w:val="00AA7AC8"/>
    <w:rsid w:val="00AB4554"/>
    <w:rsid w:val="00AB6CE5"/>
    <w:rsid w:val="00AC1410"/>
    <w:rsid w:val="00AC47B6"/>
    <w:rsid w:val="00AC55F3"/>
    <w:rsid w:val="00AD7DF9"/>
    <w:rsid w:val="00AE0D80"/>
    <w:rsid w:val="00AE1357"/>
    <w:rsid w:val="00AE29BB"/>
    <w:rsid w:val="00AE2CAF"/>
    <w:rsid w:val="00AE3EF3"/>
    <w:rsid w:val="00AE607E"/>
    <w:rsid w:val="00AF2F55"/>
    <w:rsid w:val="00AF33D9"/>
    <w:rsid w:val="00AF41E8"/>
    <w:rsid w:val="00AF5AEC"/>
    <w:rsid w:val="00AF6A7E"/>
    <w:rsid w:val="00AF6C4C"/>
    <w:rsid w:val="00B002E4"/>
    <w:rsid w:val="00B04581"/>
    <w:rsid w:val="00B12F84"/>
    <w:rsid w:val="00B15EAC"/>
    <w:rsid w:val="00B161B6"/>
    <w:rsid w:val="00B17068"/>
    <w:rsid w:val="00B23E18"/>
    <w:rsid w:val="00B308C3"/>
    <w:rsid w:val="00B32360"/>
    <w:rsid w:val="00B332B2"/>
    <w:rsid w:val="00B34CCC"/>
    <w:rsid w:val="00B35089"/>
    <w:rsid w:val="00B36EC7"/>
    <w:rsid w:val="00B36EDD"/>
    <w:rsid w:val="00B409EA"/>
    <w:rsid w:val="00B449DE"/>
    <w:rsid w:val="00B52106"/>
    <w:rsid w:val="00B530C7"/>
    <w:rsid w:val="00B578B5"/>
    <w:rsid w:val="00B61C97"/>
    <w:rsid w:val="00B628C5"/>
    <w:rsid w:val="00B667F7"/>
    <w:rsid w:val="00B71933"/>
    <w:rsid w:val="00B76EFF"/>
    <w:rsid w:val="00B8078D"/>
    <w:rsid w:val="00B81E2E"/>
    <w:rsid w:val="00B8227A"/>
    <w:rsid w:val="00B836F5"/>
    <w:rsid w:val="00B8650E"/>
    <w:rsid w:val="00B87B41"/>
    <w:rsid w:val="00B923D3"/>
    <w:rsid w:val="00BA1DB5"/>
    <w:rsid w:val="00BA69B0"/>
    <w:rsid w:val="00BB0CE9"/>
    <w:rsid w:val="00BC0F7B"/>
    <w:rsid w:val="00BC23F8"/>
    <w:rsid w:val="00BC5E2A"/>
    <w:rsid w:val="00BC6C77"/>
    <w:rsid w:val="00BD12A3"/>
    <w:rsid w:val="00BD323E"/>
    <w:rsid w:val="00BD6D34"/>
    <w:rsid w:val="00BD6F7A"/>
    <w:rsid w:val="00BD7F6E"/>
    <w:rsid w:val="00BE4631"/>
    <w:rsid w:val="00BE67B3"/>
    <w:rsid w:val="00BE682B"/>
    <w:rsid w:val="00BE6BC3"/>
    <w:rsid w:val="00BF2358"/>
    <w:rsid w:val="00BF32F8"/>
    <w:rsid w:val="00BF47B0"/>
    <w:rsid w:val="00BF5327"/>
    <w:rsid w:val="00BF70E2"/>
    <w:rsid w:val="00C0224B"/>
    <w:rsid w:val="00C05BFE"/>
    <w:rsid w:val="00C06F28"/>
    <w:rsid w:val="00C06F8A"/>
    <w:rsid w:val="00C204D7"/>
    <w:rsid w:val="00C20863"/>
    <w:rsid w:val="00C21D33"/>
    <w:rsid w:val="00C22146"/>
    <w:rsid w:val="00C23EA7"/>
    <w:rsid w:val="00C3115C"/>
    <w:rsid w:val="00C31986"/>
    <w:rsid w:val="00C3382F"/>
    <w:rsid w:val="00C37A9F"/>
    <w:rsid w:val="00C40E8C"/>
    <w:rsid w:val="00C4377C"/>
    <w:rsid w:val="00C4700B"/>
    <w:rsid w:val="00C47F0F"/>
    <w:rsid w:val="00C51D84"/>
    <w:rsid w:val="00C52506"/>
    <w:rsid w:val="00C5583C"/>
    <w:rsid w:val="00C5706A"/>
    <w:rsid w:val="00C5751E"/>
    <w:rsid w:val="00C638CD"/>
    <w:rsid w:val="00C6548F"/>
    <w:rsid w:val="00C66E56"/>
    <w:rsid w:val="00C67AD0"/>
    <w:rsid w:val="00C733FC"/>
    <w:rsid w:val="00C74AE5"/>
    <w:rsid w:val="00C77DC2"/>
    <w:rsid w:val="00C807CC"/>
    <w:rsid w:val="00C82259"/>
    <w:rsid w:val="00C83996"/>
    <w:rsid w:val="00C87616"/>
    <w:rsid w:val="00C87AE0"/>
    <w:rsid w:val="00C87C45"/>
    <w:rsid w:val="00C90602"/>
    <w:rsid w:val="00C9297C"/>
    <w:rsid w:val="00C94014"/>
    <w:rsid w:val="00C966C2"/>
    <w:rsid w:val="00CA571B"/>
    <w:rsid w:val="00CA59C3"/>
    <w:rsid w:val="00CB0A99"/>
    <w:rsid w:val="00CB1BB1"/>
    <w:rsid w:val="00CB5A09"/>
    <w:rsid w:val="00CB79DD"/>
    <w:rsid w:val="00CC080E"/>
    <w:rsid w:val="00CC0E2C"/>
    <w:rsid w:val="00CC209C"/>
    <w:rsid w:val="00CD0CD4"/>
    <w:rsid w:val="00CD621D"/>
    <w:rsid w:val="00CD74CF"/>
    <w:rsid w:val="00CE3B9F"/>
    <w:rsid w:val="00CE6809"/>
    <w:rsid w:val="00CE7B2C"/>
    <w:rsid w:val="00CF1FB8"/>
    <w:rsid w:val="00CF24DA"/>
    <w:rsid w:val="00CF2C65"/>
    <w:rsid w:val="00CF33C3"/>
    <w:rsid w:val="00CF42C7"/>
    <w:rsid w:val="00D030F7"/>
    <w:rsid w:val="00D078B6"/>
    <w:rsid w:val="00D1022C"/>
    <w:rsid w:val="00D10DEB"/>
    <w:rsid w:val="00D2185F"/>
    <w:rsid w:val="00D25322"/>
    <w:rsid w:val="00D27115"/>
    <w:rsid w:val="00D33D52"/>
    <w:rsid w:val="00D34DCC"/>
    <w:rsid w:val="00D410B7"/>
    <w:rsid w:val="00D4387C"/>
    <w:rsid w:val="00D45D00"/>
    <w:rsid w:val="00D53E73"/>
    <w:rsid w:val="00D5749A"/>
    <w:rsid w:val="00D57712"/>
    <w:rsid w:val="00D61D9B"/>
    <w:rsid w:val="00D65176"/>
    <w:rsid w:val="00D710FF"/>
    <w:rsid w:val="00D73D04"/>
    <w:rsid w:val="00D77A6E"/>
    <w:rsid w:val="00D77F4A"/>
    <w:rsid w:val="00D86846"/>
    <w:rsid w:val="00D87C68"/>
    <w:rsid w:val="00D96C6D"/>
    <w:rsid w:val="00DA06E0"/>
    <w:rsid w:val="00DA1556"/>
    <w:rsid w:val="00DA2F09"/>
    <w:rsid w:val="00DA314A"/>
    <w:rsid w:val="00DA6151"/>
    <w:rsid w:val="00DA7C25"/>
    <w:rsid w:val="00DB34DC"/>
    <w:rsid w:val="00DB35ED"/>
    <w:rsid w:val="00DB42C7"/>
    <w:rsid w:val="00DB4BF5"/>
    <w:rsid w:val="00DB52AD"/>
    <w:rsid w:val="00DB52AF"/>
    <w:rsid w:val="00DC1E60"/>
    <w:rsid w:val="00DC538B"/>
    <w:rsid w:val="00DD59BE"/>
    <w:rsid w:val="00DD60CC"/>
    <w:rsid w:val="00DE1BC8"/>
    <w:rsid w:val="00DE1F44"/>
    <w:rsid w:val="00DE2DC3"/>
    <w:rsid w:val="00DF48B0"/>
    <w:rsid w:val="00DF4D12"/>
    <w:rsid w:val="00DF786D"/>
    <w:rsid w:val="00E034C0"/>
    <w:rsid w:val="00E037B2"/>
    <w:rsid w:val="00E076D2"/>
    <w:rsid w:val="00E10AE2"/>
    <w:rsid w:val="00E10F0A"/>
    <w:rsid w:val="00E1640D"/>
    <w:rsid w:val="00E17514"/>
    <w:rsid w:val="00E179BB"/>
    <w:rsid w:val="00E21480"/>
    <w:rsid w:val="00E21875"/>
    <w:rsid w:val="00E2291A"/>
    <w:rsid w:val="00E25407"/>
    <w:rsid w:val="00E2574B"/>
    <w:rsid w:val="00E26F90"/>
    <w:rsid w:val="00E32599"/>
    <w:rsid w:val="00E32EEC"/>
    <w:rsid w:val="00E33B0E"/>
    <w:rsid w:val="00E42621"/>
    <w:rsid w:val="00E446A6"/>
    <w:rsid w:val="00E44BCE"/>
    <w:rsid w:val="00E50132"/>
    <w:rsid w:val="00E509B0"/>
    <w:rsid w:val="00E52769"/>
    <w:rsid w:val="00E53117"/>
    <w:rsid w:val="00E53CB5"/>
    <w:rsid w:val="00E53CCD"/>
    <w:rsid w:val="00E53EF2"/>
    <w:rsid w:val="00E62607"/>
    <w:rsid w:val="00E63C08"/>
    <w:rsid w:val="00E65AF0"/>
    <w:rsid w:val="00E67D80"/>
    <w:rsid w:val="00E71855"/>
    <w:rsid w:val="00E719A9"/>
    <w:rsid w:val="00E736AB"/>
    <w:rsid w:val="00E75C65"/>
    <w:rsid w:val="00E76559"/>
    <w:rsid w:val="00E81936"/>
    <w:rsid w:val="00E81BFF"/>
    <w:rsid w:val="00E81D49"/>
    <w:rsid w:val="00E827DD"/>
    <w:rsid w:val="00E8540F"/>
    <w:rsid w:val="00E9260D"/>
    <w:rsid w:val="00E94E42"/>
    <w:rsid w:val="00E97048"/>
    <w:rsid w:val="00EA1DE4"/>
    <w:rsid w:val="00EA60EA"/>
    <w:rsid w:val="00EA669F"/>
    <w:rsid w:val="00EB0366"/>
    <w:rsid w:val="00EB29BF"/>
    <w:rsid w:val="00EC148A"/>
    <w:rsid w:val="00EC4697"/>
    <w:rsid w:val="00EC7010"/>
    <w:rsid w:val="00EC7C7F"/>
    <w:rsid w:val="00ED586A"/>
    <w:rsid w:val="00ED62CD"/>
    <w:rsid w:val="00EE1627"/>
    <w:rsid w:val="00EE1B30"/>
    <w:rsid w:val="00EF11A6"/>
    <w:rsid w:val="00EF4B42"/>
    <w:rsid w:val="00F003D3"/>
    <w:rsid w:val="00F008AB"/>
    <w:rsid w:val="00F03E32"/>
    <w:rsid w:val="00F06A1C"/>
    <w:rsid w:val="00F13284"/>
    <w:rsid w:val="00F21292"/>
    <w:rsid w:val="00F24883"/>
    <w:rsid w:val="00F269CF"/>
    <w:rsid w:val="00F3148E"/>
    <w:rsid w:val="00F31A8B"/>
    <w:rsid w:val="00F35E2D"/>
    <w:rsid w:val="00F42289"/>
    <w:rsid w:val="00F42E75"/>
    <w:rsid w:val="00F449A2"/>
    <w:rsid w:val="00F45D65"/>
    <w:rsid w:val="00F517FA"/>
    <w:rsid w:val="00F52A6F"/>
    <w:rsid w:val="00F52D16"/>
    <w:rsid w:val="00F6210E"/>
    <w:rsid w:val="00F62D67"/>
    <w:rsid w:val="00F63BD9"/>
    <w:rsid w:val="00F6694C"/>
    <w:rsid w:val="00F8145F"/>
    <w:rsid w:val="00F84ECC"/>
    <w:rsid w:val="00F9251D"/>
    <w:rsid w:val="00F9283D"/>
    <w:rsid w:val="00F93414"/>
    <w:rsid w:val="00F94B66"/>
    <w:rsid w:val="00F96F18"/>
    <w:rsid w:val="00FA14C3"/>
    <w:rsid w:val="00FA508E"/>
    <w:rsid w:val="00FA5320"/>
    <w:rsid w:val="00FA5D05"/>
    <w:rsid w:val="00FA7846"/>
    <w:rsid w:val="00FA7B2B"/>
    <w:rsid w:val="00FB157B"/>
    <w:rsid w:val="00FB377D"/>
    <w:rsid w:val="00FB4B7D"/>
    <w:rsid w:val="00FC26E5"/>
    <w:rsid w:val="00FD19F1"/>
    <w:rsid w:val="00FD1EB5"/>
    <w:rsid w:val="00FD2C33"/>
    <w:rsid w:val="00FD370F"/>
    <w:rsid w:val="00FE0B90"/>
    <w:rsid w:val="00FE1908"/>
    <w:rsid w:val="00FE2D9B"/>
    <w:rsid w:val="00FF05DA"/>
    <w:rsid w:val="00FF187D"/>
    <w:rsid w:val="00FF47FB"/>
    <w:rsid w:val="00FF4C4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B9F49"/>
  <w15:docId w15:val="{85EB722D-A2EB-444C-B71C-8614665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paragraph" w:styleId="af4">
    <w:name w:val="Revision"/>
    <w:hidden/>
    <w:uiPriority w:val="99"/>
    <w:semiHidden/>
    <w:rsid w:val="00D10DEB"/>
    <w:pPr>
      <w:spacing w:after="0" w:line="240" w:lineRule="auto"/>
    </w:pPr>
    <w:rPr>
      <w:rFonts w:ascii="Times New Roman" w:hAnsi="Times New Roman" w:cs="Times New Roman"/>
      <w:sz w:val="28"/>
      <w:szCs w:val="28"/>
      <w:lang w:eastAsia="uk-UA"/>
    </w:rPr>
  </w:style>
  <w:style w:type="paragraph" w:customStyle="1" w:styleId="rvps2">
    <w:name w:val="rvps2"/>
    <w:basedOn w:val="a"/>
    <w:rsid w:val="00896160"/>
    <w:pPr>
      <w:spacing w:before="100" w:beforeAutospacing="1" w:after="100" w:afterAutospacing="1"/>
      <w:jc w:val="left"/>
    </w:pPr>
    <w:rPr>
      <w:sz w:val="24"/>
      <w:szCs w:val="24"/>
      <w:lang w:val="ru-RU" w:eastAsia="ru-RU"/>
    </w:rPr>
  </w:style>
  <w:style w:type="character" w:styleId="af5">
    <w:name w:val="annotation reference"/>
    <w:basedOn w:val="a0"/>
    <w:uiPriority w:val="99"/>
    <w:semiHidden/>
    <w:unhideWhenUsed/>
    <w:rsid w:val="00C77DC2"/>
    <w:rPr>
      <w:sz w:val="16"/>
      <w:szCs w:val="16"/>
    </w:rPr>
  </w:style>
  <w:style w:type="paragraph" w:styleId="af6">
    <w:name w:val="annotation text"/>
    <w:basedOn w:val="a"/>
    <w:link w:val="af7"/>
    <w:uiPriority w:val="99"/>
    <w:semiHidden/>
    <w:unhideWhenUsed/>
    <w:rsid w:val="00C77DC2"/>
    <w:rPr>
      <w:sz w:val="20"/>
      <w:szCs w:val="20"/>
    </w:rPr>
  </w:style>
  <w:style w:type="character" w:customStyle="1" w:styleId="af7">
    <w:name w:val="Текст примітки Знак"/>
    <w:basedOn w:val="a0"/>
    <w:link w:val="af6"/>
    <w:uiPriority w:val="99"/>
    <w:semiHidden/>
    <w:rsid w:val="00C77DC2"/>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C77DC2"/>
    <w:rPr>
      <w:b/>
      <w:bCs/>
    </w:rPr>
  </w:style>
  <w:style w:type="character" w:customStyle="1" w:styleId="af9">
    <w:name w:val="Тема примітки Знак"/>
    <w:basedOn w:val="af7"/>
    <w:link w:val="af8"/>
    <w:uiPriority w:val="99"/>
    <w:semiHidden/>
    <w:rsid w:val="00C77DC2"/>
    <w:rPr>
      <w:rFonts w:ascii="Times New Roman" w:hAnsi="Times New Roman" w:cs="Times New Roman"/>
      <w:b/>
      <w:bCs/>
      <w:sz w:val="20"/>
      <w:szCs w:val="20"/>
      <w:lang w:eastAsia="uk-UA"/>
    </w:rPr>
  </w:style>
  <w:style w:type="paragraph" w:styleId="afa">
    <w:name w:val="Normal (Web)"/>
    <w:basedOn w:val="a"/>
    <w:uiPriority w:val="99"/>
    <w:unhideWhenUsed/>
    <w:rsid w:val="000341CB"/>
    <w:pPr>
      <w:spacing w:before="100" w:beforeAutospacing="1" w:after="100" w:afterAutospacing="1"/>
      <w:jc w:val="left"/>
    </w:pPr>
    <w:rPr>
      <w:rFonts w:eastAsiaTheme="minorEastAsia"/>
      <w:sz w:val="24"/>
      <w:szCs w:val="24"/>
    </w:rPr>
  </w:style>
  <w:style w:type="character" w:customStyle="1" w:styleId="apple-converted-space">
    <w:name w:val="apple-converted-space"/>
    <w:basedOn w:val="a0"/>
    <w:rsid w:val="000341CB"/>
  </w:style>
  <w:style w:type="character" w:customStyle="1" w:styleId="rvts15">
    <w:name w:val="rvts15"/>
    <w:basedOn w:val="a0"/>
    <w:rsid w:val="00D65176"/>
  </w:style>
  <w:style w:type="paragraph" w:customStyle="1" w:styleId="1">
    <w:name w:val="Звичайний1"/>
    <w:rsid w:val="00D65176"/>
    <w:rPr>
      <w:rFonts w:ascii="Calibri" w:eastAsia="Calibri" w:hAnsi="Calibri" w:cs="Calibri"/>
      <w:lang w:eastAsia="ru-RU"/>
    </w:rPr>
  </w:style>
  <w:style w:type="character" w:customStyle="1" w:styleId="rvts37">
    <w:name w:val="rvts37"/>
    <w:basedOn w:val="a0"/>
    <w:rsid w:val="009F18E0"/>
  </w:style>
  <w:style w:type="character" w:customStyle="1" w:styleId="rvts46">
    <w:name w:val="rvts46"/>
    <w:basedOn w:val="a0"/>
    <w:rsid w:val="00701B9E"/>
  </w:style>
  <w:style w:type="character" w:customStyle="1" w:styleId="rvts11">
    <w:name w:val="rvts11"/>
    <w:basedOn w:val="a0"/>
    <w:rsid w:val="00701B9E"/>
  </w:style>
  <w:style w:type="character" w:styleId="afb">
    <w:name w:val="Hyperlink"/>
    <w:basedOn w:val="a0"/>
    <w:uiPriority w:val="99"/>
    <w:unhideWhenUsed/>
    <w:rsid w:val="00701B9E"/>
    <w:rPr>
      <w:color w:val="0000FF"/>
      <w:u w:val="single"/>
    </w:rPr>
  </w:style>
  <w:style w:type="paragraph" w:customStyle="1" w:styleId="xmsonormal">
    <w:name w:val="x_msonormal"/>
    <w:basedOn w:val="a"/>
    <w:uiPriority w:val="99"/>
    <w:rsid w:val="005709AB"/>
    <w:pPr>
      <w:spacing w:before="100" w:beforeAutospacing="1" w:after="100" w:afterAutospacing="1"/>
      <w:jc w:val="left"/>
    </w:pPr>
    <w:rPr>
      <w:sz w:val="24"/>
      <w:szCs w:val="24"/>
    </w:rPr>
  </w:style>
  <w:style w:type="character" w:styleId="afc">
    <w:name w:val="Strong"/>
    <w:basedOn w:val="a0"/>
    <w:uiPriority w:val="22"/>
    <w:qFormat/>
    <w:rsid w:val="00615DCB"/>
    <w:rPr>
      <w:b/>
      <w:bCs/>
    </w:rPr>
  </w:style>
  <w:style w:type="paragraph" w:customStyle="1" w:styleId="Default">
    <w:name w:val="Default"/>
    <w:rsid w:val="00755F3A"/>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3023">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40141102">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7255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v0521500-9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5.xml><?xml version="1.0" encoding="utf-8"?>
<ds:datastoreItem xmlns:ds="http://schemas.openxmlformats.org/officeDocument/2006/customXml" ds:itemID="{C3DB16CE-CAA9-44A2-837D-150EF2B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5014</Words>
  <Characters>2858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Manager/>
  <Company>National Bank of Ukraine</Company>
  <LinksUpToDate>false</LinksUpToDate>
  <CharactersWithSpaces>7857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1a4506</dc:creator>
  <cp:keywords/>
  <dc:description/>
  <cp:lastModifiedBy>Гаврилюк Олена Іванівна</cp:lastModifiedBy>
  <cp:revision>2</cp:revision>
  <cp:lastPrinted>2025-12-08T09:03:00Z</cp:lastPrinted>
  <dcterms:created xsi:type="dcterms:W3CDTF">2026-02-09T09:20:00Z</dcterms:created>
  <dcterms:modified xsi:type="dcterms:W3CDTF">2026-02-09T09:20:00Z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