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C3808" w14:textId="77777777" w:rsidR="0029003F" w:rsidRPr="006E1A95" w:rsidRDefault="000120CC" w:rsidP="00962AF2">
      <w:pPr>
        <w:spacing w:after="0" w:line="260" w:lineRule="auto"/>
        <w:jc w:val="center"/>
        <w:rPr>
          <w:rFonts w:ascii="Times New Roman" w:hAnsi="Times New Roman" w:cs="Times New Roman"/>
          <w:b/>
          <w:bCs/>
          <w:color w:val="0D0D0D" w:themeColor="text1" w:themeTint="F2"/>
          <w:sz w:val="24"/>
          <w:szCs w:val="24"/>
        </w:rPr>
      </w:pPr>
      <w:r w:rsidRPr="006E1A95">
        <w:rPr>
          <w:rFonts w:ascii="Times New Roman" w:hAnsi="Times New Roman" w:cs="Times New Roman"/>
          <w:b/>
          <w:bCs/>
          <w:color w:val="0D0D0D" w:themeColor="text1" w:themeTint="F2"/>
          <w:sz w:val="24"/>
          <w:szCs w:val="24"/>
        </w:rPr>
        <w:t>Порівняльна таблиця</w:t>
      </w:r>
    </w:p>
    <w:p w14:paraId="2E8E6A4B" w14:textId="5455132F" w:rsidR="0029003F" w:rsidRPr="006E1A95" w:rsidRDefault="000120CC" w:rsidP="00962AF2">
      <w:pPr>
        <w:autoSpaceDE w:val="0"/>
        <w:autoSpaceDN w:val="0"/>
        <w:adjustRightInd w:val="0"/>
        <w:spacing w:after="0" w:line="240" w:lineRule="auto"/>
        <w:jc w:val="center"/>
        <w:rPr>
          <w:rFonts w:ascii="Times New Roman" w:hAnsi="Times New Roman" w:cs="Times New Roman"/>
          <w:b/>
          <w:bCs/>
          <w:color w:val="0D0D0D" w:themeColor="text1" w:themeTint="F2"/>
          <w:sz w:val="24"/>
          <w:szCs w:val="24"/>
        </w:rPr>
      </w:pPr>
      <w:r w:rsidRPr="006E1A95">
        <w:rPr>
          <w:rFonts w:ascii="Times New Roman" w:hAnsi="Times New Roman" w:cs="Times New Roman"/>
          <w:b/>
          <w:bCs/>
          <w:color w:val="0D0D0D" w:themeColor="text1" w:themeTint="F2"/>
          <w:sz w:val="24"/>
          <w:szCs w:val="24"/>
        </w:rPr>
        <w:t xml:space="preserve">до </w:t>
      </w:r>
      <w:proofErr w:type="spellStart"/>
      <w:r w:rsidRPr="006E1A95">
        <w:rPr>
          <w:rFonts w:ascii="Times New Roman" w:hAnsi="Times New Roman" w:cs="Times New Roman"/>
          <w:b/>
          <w:bCs/>
          <w:color w:val="0D0D0D" w:themeColor="text1" w:themeTint="F2"/>
          <w:sz w:val="24"/>
          <w:szCs w:val="24"/>
        </w:rPr>
        <w:t>проєкту</w:t>
      </w:r>
      <w:proofErr w:type="spellEnd"/>
      <w:r w:rsidRPr="006E1A95">
        <w:rPr>
          <w:rFonts w:ascii="Times New Roman" w:hAnsi="Times New Roman" w:cs="Times New Roman"/>
          <w:b/>
          <w:bCs/>
          <w:color w:val="0D0D0D" w:themeColor="text1" w:themeTint="F2"/>
          <w:sz w:val="24"/>
          <w:szCs w:val="24"/>
        </w:rPr>
        <w:t xml:space="preserve"> </w:t>
      </w:r>
      <w:r w:rsidR="00240F83" w:rsidRPr="006E1A95">
        <w:rPr>
          <w:rFonts w:ascii="Times New Roman" w:hAnsi="Times New Roman" w:cs="Times New Roman"/>
          <w:b/>
          <w:bCs/>
          <w:color w:val="0D0D0D" w:themeColor="text1" w:themeTint="F2"/>
          <w:sz w:val="24"/>
          <w:szCs w:val="24"/>
        </w:rPr>
        <w:t>постанови</w:t>
      </w:r>
      <w:r w:rsidRPr="006E1A95">
        <w:rPr>
          <w:rFonts w:ascii="Times New Roman" w:hAnsi="Times New Roman" w:cs="Times New Roman"/>
          <w:b/>
          <w:bCs/>
          <w:color w:val="0D0D0D" w:themeColor="text1" w:themeTint="F2"/>
          <w:sz w:val="24"/>
          <w:szCs w:val="24"/>
        </w:rPr>
        <w:t xml:space="preserve"> Правління Національного банку України “</w:t>
      </w:r>
      <w:r w:rsidR="00B950BE" w:rsidRPr="006E1A95">
        <w:rPr>
          <w:rFonts w:ascii="Times New Roman" w:hAnsi="Times New Roman" w:cs="Times New Roman"/>
          <w:b/>
          <w:bCs/>
          <w:color w:val="0D0D0D" w:themeColor="text1" w:themeTint="F2"/>
          <w:sz w:val="24"/>
          <w:szCs w:val="24"/>
        </w:rPr>
        <w:t xml:space="preserve">Про </w:t>
      </w:r>
      <w:r w:rsidR="00E34595" w:rsidRPr="006E1A95">
        <w:rPr>
          <w:rFonts w:ascii="Times New Roman" w:hAnsi="Times New Roman" w:cs="Times New Roman"/>
          <w:b/>
          <w:bCs/>
          <w:color w:val="0D0D0D" w:themeColor="text1" w:themeTint="F2"/>
          <w:sz w:val="24"/>
          <w:szCs w:val="24"/>
        </w:rPr>
        <w:t xml:space="preserve">затвердження </w:t>
      </w:r>
      <w:r w:rsidR="003A1AB0" w:rsidRPr="006E1A95">
        <w:rPr>
          <w:rFonts w:ascii="Times New Roman" w:hAnsi="Times New Roman" w:cs="Times New Roman"/>
          <w:b/>
          <w:bCs/>
          <w:color w:val="0D0D0D" w:themeColor="text1" w:themeTint="F2"/>
          <w:sz w:val="24"/>
          <w:szCs w:val="24"/>
        </w:rPr>
        <w:t>З</w:t>
      </w:r>
      <w:r w:rsidR="00890196" w:rsidRPr="006E1A95">
        <w:rPr>
          <w:rFonts w:ascii="Times New Roman" w:hAnsi="Times New Roman" w:cs="Times New Roman"/>
          <w:b/>
          <w:bCs/>
          <w:color w:val="0D0D0D" w:themeColor="text1" w:themeTint="F2"/>
          <w:sz w:val="24"/>
          <w:szCs w:val="24"/>
        </w:rPr>
        <w:t xml:space="preserve">мін до </w:t>
      </w:r>
      <w:r w:rsidR="00130A4C" w:rsidRPr="006E1A95">
        <w:rPr>
          <w:rFonts w:ascii="Times New Roman" w:hAnsi="Times New Roman" w:cs="Times New Roman"/>
          <w:b/>
          <w:bCs/>
          <w:color w:val="0D0D0D" w:themeColor="text1" w:themeTint="F2"/>
          <w:sz w:val="24"/>
          <w:szCs w:val="24"/>
          <w:shd w:val="clear" w:color="auto" w:fill="FFFFFF"/>
        </w:rPr>
        <w:t>Положення про вимоги до системи управління надавача фінансових платіжних послуг</w:t>
      </w:r>
      <w:r w:rsidRPr="006E1A95">
        <w:rPr>
          <w:rFonts w:ascii="Times New Roman" w:hAnsi="Times New Roman" w:cs="Times New Roman"/>
          <w:b/>
          <w:bCs/>
          <w:color w:val="0D0D0D" w:themeColor="text1" w:themeTint="F2"/>
          <w:sz w:val="24"/>
          <w:szCs w:val="24"/>
        </w:rPr>
        <w:t>”</w:t>
      </w:r>
    </w:p>
    <w:p w14:paraId="28907B7D" w14:textId="77777777" w:rsidR="0029003F" w:rsidRPr="006E1A95" w:rsidRDefault="003000AA">
      <w:pPr>
        <w:spacing w:after="0" w:line="260" w:lineRule="auto"/>
        <w:jc w:val="center"/>
        <w:rPr>
          <w:rFonts w:ascii="Times New Roman" w:hAnsi="Times New Roman" w:cs="Times New Roman"/>
          <w:color w:val="0D0D0D" w:themeColor="text1" w:themeTint="F2"/>
          <w:sz w:val="24"/>
          <w:szCs w:val="24"/>
        </w:rPr>
      </w:pPr>
      <w:r w:rsidRPr="006E1A95">
        <w:rPr>
          <w:rFonts w:ascii="Times New Roman" w:hAnsi="Times New Roman" w:cs="Times New Roman"/>
          <w:color w:val="0D0D0D" w:themeColor="text1" w:themeTint="F2"/>
          <w:sz w:val="24"/>
          <w:szCs w:val="24"/>
        </w:rPr>
        <w:t xml:space="preserve"> </w:t>
      </w:r>
    </w:p>
    <w:tbl>
      <w:tblPr>
        <w:tblStyle w:val="ac"/>
        <w:tblpPr w:leftFromText="180" w:rightFromText="180" w:vertAnchor="text" w:tblpY="1"/>
        <w:tblOverlap w:val="never"/>
        <w:tblW w:w="14879" w:type="dxa"/>
        <w:tblLayout w:type="fixed"/>
        <w:tblLook w:val="04A0" w:firstRow="1" w:lastRow="0" w:firstColumn="1" w:lastColumn="0" w:noHBand="0" w:noVBand="1"/>
      </w:tblPr>
      <w:tblGrid>
        <w:gridCol w:w="7439"/>
        <w:gridCol w:w="7440"/>
      </w:tblGrid>
      <w:tr w:rsidR="006E1A95" w:rsidRPr="006E1A95" w14:paraId="36FBA8F0" w14:textId="77777777" w:rsidTr="00EB7416">
        <w:tc>
          <w:tcPr>
            <w:tcW w:w="7439" w:type="dxa"/>
          </w:tcPr>
          <w:p w14:paraId="49DE45BF" w14:textId="77777777" w:rsidR="0029003F" w:rsidRPr="006E1A95" w:rsidRDefault="000120CC" w:rsidP="000E0AFB">
            <w:pPr>
              <w:jc w:val="center"/>
              <w:rPr>
                <w:rFonts w:ascii="Times New Roman" w:hAnsi="Times New Roman" w:cs="Times New Roman"/>
                <w:color w:val="0D0D0D" w:themeColor="text1" w:themeTint="F2"/>
                <w:sz w:val="24"/>
                <w:szCs w:val="24"/>
              </w:rPr>
            </w:pPr>
            <w:r w:rsidRPr="006E1A95">
              <w:rPr>
                <w:rFonts w:ascii="Times New Roman" w:hAnsi="Times New Roman" w:cs="Times New Roman"/>
                <w:color w:val="0D0D0D" w:themeColor="text1" w:themeTint="F2"/>
                <w:sz w:val="24"/>
                <w:szCs w:val="24"/>
              </w:rPr>
              <w:t xml:space="preserve">Зміст положення (норми) </w:t>
            </w:r>
            <w:r w:rsidR="000E0AFB" w:rsidRPr="006E1A95">
              <w:rPr>
                <w:rFonts w:ascii="Times New Roman" w:hAnsi="Times New Roman" w:cs="Times New Roman"/>
                <w:color w:val="0D0D0D" w:themeColor="text1" w:themeTint="F2"/>
                <w:sz w:val="24"/>
                <w:szCs w:val="24"/>
              </w:rPr>
              <w:t>нормативно-правового</w:t>
            </w:r>
            <w:r w:rsidRPr="006E1A95">
              <w:rPr>
                <w:rFonts w:ascii="Times New Roman" w:hAnsi="Times New Roman" w:cs="Times New Roman"/>
                <w:color w:val="0D0D0D" w:themeColor="text1" w:themeTint="F2"/>
                <w:sz w:val="24"/>
                <w:szCs w:val="24"/>
              </w:rPr>
              <w:t xml:space="preserve"> </w:t>
            </w:r>
            <w:proofErr w:type="spellStart"/>
            <w:r w:rsidRPr="006E1A95">
              <w:rPr>
                <w:rFonts w:ascii="Times New Roman" w:hAnsi="Times New Roman" w:cs="Times New Roman"/>
                <w:color w:val="0D0D0D" w:themeColor="text1" w:themeTint="F2"/>
                <w:sz w:val="24"/>
                <w:szCs w:val="24"/>
              </w:rPr>
              <w:t>акта</w:t>
            </w:r>
            <w:proofErr w:type="spellEnd"/>
          </w:p>
        </w:tc>
        <w:tc>
          <w:tcPr>
            <w:tcW w:w="7440" w:type="dxa"/>
          </w:tcPr>
          <w:p w14:paraId="6F269A55" w14:textId="77777777" w:rsidR="0029003F" w:rsidRPr="006E1A95" w:rsidRDefault="000120CC" w:rsidP="000E0AFB">
            <w:pPr>
              <w:jc w:val="center"/>
              <w:rPr>
                <w:rFonts w:ascii="Times New Roman" w:hAnsi="Times New Roman" w:cs="Times New Roman"/>
                <w:color w:val="0D0D0D" w:themeColor="text1" w:themeTint="F2"/>
                <w:sz w:val="24"/>
                <w:szCs w:val="24"/>
              </w:rPr>
            </w:pPr>
            <w:r w:rsidRPr="006E1A95">
              <w:rPr>
                <w:rFonts w:ascii="Times New Roman" w:hAnsi="Times New Roman" w:cs="Times New Roman"/>
                <w:color w:val="0D0D0D" w:themeColor="text1" w:themeTint="F2"/>
                <w:sz w:val="24"/>
                <w:szCs w:val="24"/>
              </w:rPr>
              <w:t xml:space="preserve">Зміст відповідного положення (норми) </w:t>
            </w:r>
            <w:proofErr w:type="spellStart"/>
            <w:r w:rsidRPr="006E1A95">
              <w:rPr>
                <w:rFonts w:ascii="Times New Roman" w:hAnsi="Times New Roman" w:cs="Times New Roman"/>
                <w:color w:val="0D0D0D" w:themeColor="text1" w:themeTint="F2"/>
                <w:sz w:val="24"/>
                <w:szCs w:val="24"/>
              </w:rPr>
              <w:t>проєкту</w:t>
            </w:r>
            <w:proofErr w:type="spellEnd"/>
            <w:r w:rsidRPr="006E1A95">
              <w:rPr>
                <w:rFonts w:ascii="Times New Roman" w:hAnsi="Times New Roman" w:cs="Times New Roman"/>
                <w:color w:val="0D0D0D" w:themeColor="text1" w:themeTint="F2"/>
                <w:sz w:val="24"/>
                <w:szCs w:val="24"/>
              </w:rPr>
              <w:t xml:space="preserve"> </w:t>
            </w:r>
            <w:r w:rsidR="000E0AFB" w:rsidRPr="006E1A95">
              <w:rPr>
                <w:rFonts w:ascii="Times New Roman" w:hAnsi="Times New Roman" w:cs="Times New Roman"/>
                <w:color w:val="0D0D0D" w:themeColor="text1" w:themeTint="F2"/>
                <w:sz w:val="24"/>
                <w:szCs w:val="24"/>
              </w:rPr>
              <w:t xml:space="preserve">нормативно-правового </w:t>
            </w:r>
            <w:proofErr w:type="spellStart"/>
            <w:r w:rsidRPr="006E1A95">
              <w:rPr>
                <w:rFonts w:ascii="Times New Roman" w:hAnsi="Times New Roman" w:cs="Times New Roman"/>
                <w:color w:val="0D0D0D" w:themeColor="text1" w:themeTint="F2"/>
                <w:sz w:val="24"/>
                <w:szCs w:val="24"/>
              </w:rPr>
              <w:t>акта</w:t>
            </w:r>
            <w:proofErr w:type="spellEnd"/>
          </w:p>
        </w:tc>
      </w:tr>
      <w:tr w:rsidR="006E1A95" w:rsidRPr="006E1A95" w14:paraId="132EC420" w14:textId="77777777" w:rsidTr="00B121F1">
        <w:tc>
          <w:tcPr>
            <w:tcW w:w="14879" w:type="dxa"/>
            <w:gridSpan w:val="2"/>
          </w:tcPr>
          <w:p w14:paraId="7C8EF3E0" w14:textId="20BDE3F6" w:rsidR="000A32E7" w:rsidRPr="006E1A95" w:rsidRDefault="000A32E7" w:rsidP="000A32E7">
            <w:pPr>
              <w:pStyle w:val="rvps2"/>
              <w:shd w:val="clear" w:color="auto" w:fill="FFFFFF"/>
              <w:spacing w:before="0" w:beforeAutospacing="0" w:after="150" w:afterAutospacing="0"/>
              <w:jc w:val="center"/>
              <w:rPr>
                <w:color w:val="0D0D0D" w:themeColor="text1" w:themeTint="F2"/>
                <w:shd w:val="clear" w:color="auto" w:fill="FFFFFF"/>
              </w:rPr>
            </w:pPr>
            <w:r w:rsidRPr="006E1A95">
              <w:rPr>
                <w:b/>
                <w:bCs/>
                <w:color w:val="0D0D0D" w:themeColor="text1" w:themeTint="F2"/>
                <w:shd w:val="clear" w:color="auto" w:fill="FFFFFF"/>
              </w:rPr>
              <w:t xml:space="preserve">Положення про вимоги до системи управління надавача фінансових платіжних послуг, затверджене постановою </w:t>
            </w:r>
            <w:r w:rsidR="00012B22" w:rsidRPr="006E1A95">
              <w:rPr>
                <w:b/>
                <w:bCs/>
                <w:color w:val="0D0D0D" w:themeColor="text1" w:themeTint="F2"/>
                <w:shd w:val="clear" w:color="auto" w:fill="FFFFFF"/>
              </w:rPr>
              <w:t>Правління</w:t>
            </w:r>
            <w:r w:rsidRPr="006E1A95">
              <w:rPr>
                <w:b/>
                <w:bCs/>
                <w:color w:val="0D0D0D" w:themeColor="text1" w:themeTint="F2"/>
                <w:shd w:val="clear" w:color="auto" w:fill="FFFFFF"/>
              </w:rPr>
              <w:t xml:space="preserve"> Національного банку України від 10 жовтня 2024 року № 123</w:t>
            </w:r>
            <w:r w:rsidR="0007598D" w:rsidRPr="006E1A95">
              <w:rPr>
                <w:b/>
                <w:bCs/>
                <w:color w:val="0D0D0D" w:themeColor="text1" w:themeTint="F2"/>
                <w:shd w:val="clear" w:color="auto" w:fill="FFFFFF"/>
              </w:rPr>
              <w:t xml:space="preserve"> (зі змінами)</w:t>
            </w:r>
          </w:p>
        </w:tc>
      </w:tr>
      <w:tr w:rsidR="006E1A95" w:rsidRPr="006E1A95" w14:paraId="0A597ECE" w14:textId="77777777" w:rsidTr="00D128AF">
        <w:tc>
          <w:tcPr>
            <w:tcW w:w="14879" w:type="dxa"/>
            <w:gridSpan w:val="2"/>
          </w:tcPr>
          <w:p w14:paraId="42C63363" w14:textId="6056B061" w:rsidR="004D6EFC" w:rsidRPr="006E1A95" w:rsidRDefault="004D6EFC" w:rsidP="004D6EFC">
            <w:pPr>
              <w:pStyle w:val="rvps2"/>
              <w:shd w:val="clear" w:color="auto" w:fill="FFFFFF"/>
              <w:spacing w:before="0" w:beforeAutospacing="0" w:after="150" w:afterAutospacing="0"/>
              <w:jc w:val="center"/>
              <w:rPr>
                <w:b/>
                <w:color w:val="0D0D0D" w:themeColor="text1" w:themeTint="F2"/>
                <w:shd w:val="clear" w:color="auto" w:fill="FFFFFF"/>
              </w:rPr>
            </w:pPr>
            <w:r w:rsidRPr="006E1A95">
              <w:rPr>
                <w:b/>
                <w:color w:val="0D0D0D" w:themeColor="text1" w:themeTint="F2"/>
                <w:shd w:val="clear" w:color="auto" w:fill="FFFFFF"/>
              </w:rPr>
              <w:t>I. Загальні положення</w:t>
            </w:r>
          </w:p>
          <w:p w14:paraId="6B6E87B8" w14:textId="1D78EA6E" w:rsidR="004D6EFC" w:rsidRPr="006E1A95" w:rsidRDefault="004D6EFC" w:rsidP="004D6EFC">
            <w:pPr>
              <w:pStyle w:val="rvps2"/>
              <w:shd w:val="clear" w:color="auto" w:fill="FFFFFF"/>
              <w:spacing w:before="0" w:beforeAutospacing="0" w:after="150" w:afterAutospacing="0"/>
              <w:jc w:val="center"/>
              <w:rPr>
                <w:b/>
                <w:color w:val="0D0D0D" w:themeColor="text1" w:themeTint="F2"/>
                <w:shd w:val="clear" w:color="auto" w:fill="FFFFFF"/>
              </w:rPr>
            </w:pPr>
            <w:r w:rsidRPr="006E1A95">
              <w:rPr>
                <w:b/>
                <w:color w:val="0D0D0D" w:themeColor="text1" w:themeTint="F2"/>
                <w:shd w:val="clear" w:color="auto" w:fill="FFFFFF"/>
              </w:rPr>
              <w:t>2. Організація системи управління надавача фінансових платіжних послуг</w:t>
            </w:r>
          </w:p>
        </w:tc>
      </w:tr>
      <w:tr w:rsidR="006E1A95" w:rsidRPr="006E1A95" w14:paraId="708A5A15" w14:textId="77777777" w:rsidTr="00EB7416">
        <w:tc>
          <w:tcPr>
            <w:tcW w:w="7439" w:type="dxa"/>
          </w:tcPr>
          <w:p w14:paraId="33D13477" w14:textId="2A8CBA84" w:rsidR="00DE5E86" w:rsidRPr="006E1A95" w:rsidRDefault="00DE5E86" w:rsidP="00450612">
            <w:pPr>
              <w:pStyle w:val="rvps2"/>
              <w:shd w:val="clear" w:color="auto" w:fill="FFFFFF"/>
              <w:spacing w:before="0" w:beforeAutospacing="0" w:after="150" w:afterAutospacing="0"/>
              <w:jc w:val="both"/>
              <w:rPr>
                <w:color w:val="0D0D0D" w:themeColor="text1" w:themeTint="F2"/>
                <w:shd w:val="clear" w:color="auto" w:fill="FFFFFF"/>
              </w:rPr>
            </w:pPr>
            <w:r w:rsidRPr="006E1A95">
              <w:rPr>
                <w:color w:val="0D0D0D" w:themeColor="text1" w:themeTint="F2"/>
                <w:shd w:val="clear" w:color="auto" w:fill="FFFFFF"/>
              </w:rPr>
              <w:t>9. Внутрішній аудитор / головний внутрішній аудитор, головний ризик-менеджер не мають права обіймати будь-які інші посади та виконувати будь-які інші обов’язки в цьому надавачі фінансових платіжних послуг та/або інших юридичних особах.</w:t>
            </w:r>
          </w:p>
        </w:tc>
        <w:tc>
          <w:tcPr>
            <w:tcW w:w="7440" w:type="dxa"/>
          </w:tcPr>
          <w:p w14:paraId="7BD68A73" w14:textId="5EB88015" w:rsidR="00DE5E86" w:rsidRPr="006E1A95" w:rsidRDefault="00DE5E86" w:rsidP="00385C9C">
            <w:pPr>
              <w:pStyle w:val="rvps2"/>
              <w:shd w:val="clear" w:color="auto" w:fill="FFFFFF"/>
              <w:spacing w:before="0" w:beforeAutospacing="0" w:after="150" w:afterAutospacing="0"/>
              <w:jc w:val="both"/>
              <w:rPr>
                <w:color w:val="0D0D0D" w:themeColor="text1" w:themeTint="F2"/>
                <w:shd w:val="clear" w:color="auto" w:fill="FFFFFF"/>
              </w:rPr>
            </w:pPr>
            <w:r w:rsidRPr="006E1A95">
              <w:rPr>
                <w:color w:val="0D0D0D" w:themeColor="text1" w:themeTint="F2"/>
                <w:shd w:val="clear" w:color="auto" w:fill="FFFFFF"/>
              </w:rPr>
              <w:t>9. Внутрішній аудитор / головний внутрішній аудитор, головний ризик-менеджер</w:t>
            </w:r>
            <w:r w:rsidRPr="006E1A95">
              <w:rPr>
                <w:b/>
                <w:color w:val="0D0D0D" w:themeColor="text1" w:themeTint="F2"/>
                <w:shd w:val="clear" w:color="auto" w:fill="FFFFFF"/>
              </w:rPr>
              <w:t xml:space="preserve">, головний </w:t>
            </w:r>
            <w:proofErr w:type="spellStart"/>
            <w:r w:rsidRPr="006E1A95">
              <w:rPr>
                <w:b/>
                <w:color w:val="0D0D0D" w:themeColor="text1" w:themeTint="F2"/>
                <w:shd w:val="clear" w:color="auto" w:fill="FFFFFF"/>
              </w:rPr>
              <w:t>комплаєнс</w:t>
            </w:r>
            <w:proofErr w:type="spellEnd"/>
            <w:r w:rsidRPr="006E1A95">
              <w:rPr>
                <w:b/>
                <w:color w:val="0D0D0D" w:themeColor="text1" w:themeTint="F2"/>
                <w:shd w:val="clear" w:color="auto" w:fill="FFFFFF"/>
              </w:rPr>
              <w:t>-менеджер</w:t>
            </w:r>
            <w:r w:rsidRPr="006E1A95">
              <w:rPr>
                <w:color w:val="0D0D0D" w:themeColor="text1" w:themeTint="F2"/>
                <w:shd w:val="clear" w:color="auto" w:fill="FFFFFF"/>
              </w:rPr>
              <w:t xml:space="preserve"> не мають права обіймати будь-які інші посади та виконувати будь-які інші обов’язки в цьому надавачі фінансових платіжних послуг та/або інших юридичних особах.</w:t>
            </w:r>
          </w:p>
        </w:tc>
      </w:tr>
      <w:tr w:rsidR="006E1A95" w:rsidRPr="006E1A95" w14:paraId="635EDDB4" w14:textId="77777777" w:rsidTr="00EB7416">
        <w:tc>
          <w:tcPr>
            <w:tcW w:w="7439" w:type="dxa"/>
          </w:tcPr>
          <w:p w14:paraId="1FB11001" w14:textId="0FD7A267" w:rsidR="00160492" w:rsidRPr="006E1A95" w:rsidRDefault="00160492" w:rsidP="00160492">
            <w:pPr>
              <w:pStyle w:val="rvps2"/>
              <w:shd w:val="clear" w:color="auto" w:fill="FFFFFF"/>
              <w:spacing w:before="0" w:beforeAutospacing="0" w:after="150" w:afterAutospacing="0"/>
              <w:jc w:val="both"/>
              <w:rPr>
                <w:b/>
                <w:color w:val="0D0D0D" w:themeColor="text1" w:themeTint="F2"/>
                <w:shd w:val="clear" w:color="auto" w:fill="FFFFFF"/>
              </w:rPr>
            </w:pPr>
            <w:r w:rsidRPr="006E1A95">
              <w:rPr>
                <w:b/>
                <w:color w:val="0D0D0D" w:themeColor="text1" w:themeTint="F2"/>
                <w:shd w:val="clear" w:color="auto" w:fill="FFFFFF"/>
              </w:rPr>
              <w:t>Відсутній</w:t>
            </w:r>
          </w:p>
        </w:tc>
        <w:tc>
          <w:tcPr>
            <w:tcW w:w="7440" w:type="dxa"/>
          </w:tcPr>
          <w:p w14:paraId="66BFB3BA" w14:textId="64C9882B" w:rsidR="00160492" w:rsidRPr="006E1A95" w:rsidRDefault="00160492" w:rsidP="00160492">
            <w:pPr>
              <w:pStyle w:val="rvps2"/>
              <w:shd w:val="clear" w:color="auto" w:fill="FFFFFF"/>
              <w:spacing w:before="0" w:beforeAutospacing="0" w:after="150" w:afterAutospacing="0"/>
              <w:jc w:val="both"/>
              <w:rPr>
                <w:b/>
                <w:color w:val="0D0D0D" w:themeColor="text1" w:themeTint="F2"/>
                <w:shd w:val="clear" w:color="auto" w:fill="FFFFFF"/>
              </w:rPr>
            </w:pPr>
            <w:r w:rsidRPr="006E1A95">
              <w:rPr>
                <w:b/>
                <w:color w:val="0D0D0D" w:themeColor="text1" w:themeTint="F2"/>
                <w:shd w:val="clear" w:color="auto" w:fill="FFFFFF"/>
              </w:rPr>
              <w:t>10</w:t>
            </w:r>
            <w:r w:rsidRPr="006E1A95">
              <w:rPr>
                <w:b/>
                <w:color w:val="0D0D0D" w:themeColor="text1" w:themeTint="F2"/>
                <w:shd w:val="clear" w:color="auto" w:fill="FFFFFF"/>
                <w:vertAlign w:val="superscript"/>
              </w:rPr>
              <w:t>1</w:t>
            </w:r>
            <w:r w:rsidRPr="006E1A95">
              <w:rPr>
                <w:b/>
                <w:color w:val="0D0D0D" w:themeColor="text1" w:themeTint="F2"/>
                <w:shd w:val="clear" w:color="auto" w:fill="FFFFFF"/>
              </w:rPr>
              <w:t xml:space="preserve">. Надавач фінансових платіжних послуг має право прийняти рішення про одночасне виконання функцій головного </w:t>
            </w:r>
            <w:proofErr w:type="spellStart"/>
            <w:r w:rsidRPr="006E1A95">
              <w:rPr>
                <w:b/>
                <w:color w:val="0D0D0D" w:themeColor="text1" w:themeTint="F2"/>
                <w:shd w:val="clear" w:color="auto" w:fill="FFFFFF"/>
              </w:rPr>
              <w:t>комплаєнс</w:t>
            </w:r>
            <w:proofErr w:type="spellEnd"/>
            <w:r w:rsidRPr="006E1A95">
              <w:rPr>
                <w:b/>
                <w:color w:val="0D0D0D" w:themeColor="text1" w:themeTint="F2"/>
                <w:shd w:val="clear" w:color="auto" w:fill="FFFFFF"/>
              </w:rPr>
              <w:t>-менеджера та відповідального працівника надавача фінансових платіжних послуг за проведення фінансового моніторингу на умовах суміщення з урахуванням вимог цього Положення та Положення про авторизацію надавачів фінансових платіжних послуг.</w:t>
            </w:r>
          </w:p>
        </w:tc>
      </w:tr>
      <w:tr w:rsidR="006E1A95" w:rsidRPr="006E1A95" w14:paraId="21C93BAC" w14:textId="77777777" w:rsidTr="00D128AF">
        <w:tc>
          <w:tcPr>
            <w:tcW w:w="14879" w:type="dxa"/>
            <w:gridSpan w:val="2"/>
          </w:tcPr>
          <w:p w14:paraId="141167B7" w14:textId="1F416FA5" w:rsidR="00160492" w:rsidRPr="006E1A95" w:rsidRDefault="00160492" w:rsidP="00160492">
            <w:pPr>
              <w:pStyle w:val="rvps2"/>
              <w:shd w:val="clear" w:color="auto" w:fill="FFFFFF"/>
              <w:spacing w:before="0" w:beforeAutospacing="0" w:after="150" w:afterAutospacing="0"/>
              <w:jc w:val="center"/>
              <w:rPr>
                <w:b/>
                <w:color w:val="0D0D0D" w:themeColor="text1" w:themeTint="F2"/>
                <w:shd w:val="clear" w:color="auto" w:fill="FFFFFF"/>
              </w:rPr>
            </w:pPr>
            <w:r w:rsidRPr="006E1A95">
              <w:rPr>
                <w:b/>
                <w:color w:val="0D0D0D" w:themeColor="text1" w:themeTint="F2"/>
                <w:shd w:val="clear" w:color="auto" w:fill="FFFFFF"/>
              </w:rPr>
              <w:t>IV. Функція контролю за дотриманням норм (</w:t>
            </w:r>
            <w:proofErr w:type="spellStart"/>
            <w:r w:rsidRPr="006E1A95">
              <w:rPr>
                <w:b/>
                <w:color w:val="0D0D0D" w:themeColor="text1" w:themeTint="F2"/>
                <w:shd w:val="clear" w:color="auto" w:fill="FFFFFF"/>
              </w:rPr>
              <w:t>комплаєнс</w:t>
            </w:r>
            <w:proofErr w:type="spellEnd"/>
            <w:r w:rsidRPr="006E1A95">
              <w:rPr>
                <w:b/>
                <w:color w:val="0D0D0D" w:themeColor="text1" w:themeTint="F2"/>
                <w:shd w:val="clear" w:color="auto" w:fill="FFFFFF"/>
              </w:rPr>
              <w:t>)</w:t>
            </w:r>
          </w:p>
          <w:p w14:paraId="538EA127" w14:textId="5286AFC1" w:rsidR="00160492" w:rsidRPr="006E1A95" w:rsidRDefault="00160492" w:rsidP="00160492">
            <w:pPr>
              <w:pStyle w:val="rvps2"/>
              <w:shd w:val="clear" w:color="auto" w:fill="FFFFFF"/>
              <w:spacing w:before="0" w:beforeAutospacing="0" w:after="150" w:afterAutospacing="0"/>
              <w:jc w:val="center"/>
              <w:rPr>
                <w:b/>
                <w:color w:val="0D0D0D" w:themeColor="text1" w:themeTint="F2"/>
                <w:shd w:val="clear" w:color="auto" w:fill="FFFFFF"/>
              </w:rPr>
            </w:pPr>
            <w:r w:rsidRPr="006E1A95">
              <w:rPr>
                <w:b/>
                <w:color w:val="0D0D0D" w:themeColor="text1" w:themeTint="F2"/>
                <w:shd w:val="clear" w:color="auto" w:fill="FFFFFF"/>
              </w:rPr>
              <w:t>16. Функції підрозділу контролю за дотриманням норм (</w:t>
            </w:r>
            <w:proofErr w:type="spellStart"/>
            <w:r w:rsidRPr="006E1A95">
              <w:rPr>
                <w:b/>
                <w:color w:val="0D0D0D" w:themeColor="text1" w:themeTint="F2"/>
                <w:shd w:val="clear" w:color="auto" w:fill="FFFFFF"/>
              </w:rPr>
              <w:t>комплаєнс</w:t>
            </w:r>
            <w:proofErr w:type="spellEnd"/>
            <w:r w:rsidRPr="006E1A95">
              <w:rPr>
                <w:b/>
                <w:color w:val="0D0D0D" w:themeColor="text1" w:themeTint="F2"/>
                <w:shd w:val="clear" w:color="auto" w:fill="FFFFFF"/>
              </w:rPr>
              <w:t>) у надавачі фінансових платіжних послуг</w:t>
            </w:r>
          </w:p>
        </w:tc>
      </w:tr>
      <w:tr w:rsidR="006E1A95" w:rsidRPr="006E1A95" w14:paraId="482CE2E9" w14:textId="77777777" w:rsidTr="00EB7416">
        <w:tc>
          <w:tcPr>
            <w:tcW w:w="7439" w:type="dxa"/>
          </w:tcPr>
          <w:p w14:paraId="48A5DC3A" w14:textId="775AC3F3" w:rsidR="00160492" w:rsidRPr="006E1A95" w:rsidRDefault="00160492" w:rsidP="00160492">
            <w:pPr>
              <w:pStyle w:val="rvps2"/>
              <w:shd w:val="clear" w:color="auto" w:fill="FFFFFF"/>
              <w:spacing w:before="0" w:beforeAutospacing="0" w:after="150" w:afterAutospacing="0"/>
              <w:jc w:val="both"/>
              <w:rPr>
                <w:b/>
                <w:strike/>
                <w:color w:val="0D0D0D" w:themeColor="text1" w:themeTint="F2"/>
                <w:shd w:val="clear" w:color="auto" w:fill="FFFFFF"/>
              </w:rPr>
            </w:pPr>
            <w:r w:rsidRPr="006E1A95">
              <w:rPr>
                <w:b/>
                <w:strike/>
                <w:color w:val="0D0D0D" w:themeColor="text1" w:themeTint="F2"/>
                <w:shd w:val="clear" w:color="auto" w:fill="FFFFFF"/>
              </w:rPr>
              <w:t xml:space="preserve">102. Надавач фінансових платіжних послуг має право прийняти рішення про одночасне виконання функцій головного </w:t>
            </w:r>
            <w:proofErr w:type="spellStart"/>
            <w:r w:rsidRPr="006E1A95">
              <w:rPr>
                <w:b/>
                <w:strike/>
                <w:color w:val="0D0D0D" w:themeColor="text1" w:themeTint="F2"/>
                <w:shd w:val="clear" w:color="auto" w:fill="FFFFFF"/>
              </w:rPr>
              <w:t>комплаєнс</w:t>
            </w:r>
            <w:proofErr w:type="spellEnd"/>
            <w:r w:rsidRPr="006E1A95">
              <w:rPr>
                <w:b/>
                <w:strike/>
                <w:color w:val="0D0D0D" w:themeColor="text1" w:themeTint="F2"/>
                <w:shd w:val="clear" w:color="auto" w:fill="FFFFFF"/>
              </w:rPr>
              <w:t xml:space="preserve">-менеджера та відповідального працівника надавача фінансових платіжних послуг за проведення фінансового моніторингу на умовах суміщення з урахуванням вимог цього Положення </w:t>
            </w:r>
            <w:r w:rsidRPr="006E1A95">
              <w:rPr>
                <w:b/>
                <w:strike/>
                <w:color w:val="0D0D0D" w:themeColor="text1" w:themeTint="F2"/>
                <w:shd w:val="clear" w:color="auto" w:fill="FFFFFF"/>
              </w:rPr>
              <w:lastRenderedPageBreak/>
              <w:t>та Положення про авторизацію надавачів фінансових платіжних послуг.</w:t>
            </w:r>
          </w:p>
        </w:tc>
        <w:tc>
          <w:tcPr>
            <w:tcW w:w="7440" w:type="dxa"/>
          </w:tcPr>
          <w:p w14:paraId="1DFE8479" w14:textId="2819DEF1" w:rsidR="00160492" w:rsidRPr="006E1A95" w:rsidRDefault="00160492" w:rsidP="00160492">
            <w:pPr>
              <w:pStyle w:val="rvps2"/>
              <w:shd w:val="clear" w:color="auto" w:fill="FFFFFF"/>
              <w:spacing w:before="0" w:beforeAutospacing="0" w:after="150" w:afterAutospacing="0"/>
              <w:jc w:val="both"/>
              <w:rPr>
                <w:b/>
                <w:color w:val="0D0D0D" w:themeColor="text1" w:themeTint="F2"/>
                <w:shd w:val="clear" w:color="auto" w:fill="FFFFFF"/>
              </w:rPr>
            </w:pPr>
            <w:r w:rsidRPr="006E1A95">
              <w:rPr>
                <w:b/>
                <w:color w:val="0D0D0D" w:themeColor="text1" w:themeTint="F2"/>
                <w:shd w:val="clear" w:color="auto" w:fill="FFFFFF"/>
              </w:rPr>
              <w:lastRenderedPageBreak/>
              <w:t>Виключено</w:t>
            </w:r>
          </w:p>
        </w:tc>
      </w:tr>
      <w:tr w:rsidR="006E1A95" w:rsidRPr="006E1A95" w14:paraId="1A3D9364" w14:textId="77777777" w:rsidTr="00D128AF">
        <w:tc>
          <w:tcPr>
            <w:tcW w:w="14879" w:type="dxa"/>
            <w:gridSpan w:val="2"/>
          </w:tcPr>
          <w:p w14:paraId="21521045" w14:textId="77777777" w:rsidR="00160492" w:rsidRPr="006E1A95" w:rsidRDefault="00160492" w:rsidP="00160492">
            <w:pPr>
              <w:pStyle w:val="rvps7"/>
              <w:shd w:val="clear" w:color="auto" w:fill="FFFFFF"/>
              <w:spacing w:before="150" w:beforeAutospacing="0" w:after="150" w:afterAutospacing="0"/>
              <w:ind w:left="450" w:right="450"/>
              <w:jc w:val="center"/>
              <w:rPr>
                <w:b/>
                <w:color w:val="0D0D0D" w:themeColor="text1" w:themeTint="F2"/>
                <w:shd w:val="clear" w:color="auto" w:fill="FFFFFF"/>
              </w:rPr>
            </w:pPr>
            <w:r w:rsidRPr="006E1A95">
              <w:rPr>
                <w:b/>
                <w:color w:val="0D0D0D" w:themeColor="text1" w:themeTint="F2"/>
                <w:shd w:val="clear" w:color="auto" w:fill="FFFFFF"/>
              </w:rPr>
              <w:t>V. Функція внутрішнього аудиту надавача фінансових платіжних послуг</w:t>
            </w:r>
          </w:p>
          <w:p w14:paraId="7E0ED63B" w14:textId="068C8AF4" w:rsidR="00160492" w:rsidRPr="006E1A95" w:rsidRDefault="00160492" w:rsidP="00160492">
            <w:pPr>
              <w:pStyle w:val="rvps7"/>
              <w:shd w:val="clear" w:color="auto" w:fill="FFFFFF"/>
              <w:spacing w:before="150" w:beforeAutospacing="0" w:after="150" w:afterAutospacing="0"/>
              <w:ind w:left="450" w:right="450"/>
              <w:jc w:val="center"/>
              <w:rPr>
                <w:color w:val="0D0D0D" w:themeColor="text1" w:themeTint="F2"/>
              </w:rPr>
            </w:pPr>
            <w:bookmarkStart w:id="0" w:name="n447"/>
            <w:bookmarkEnd w:id="0"/>
            <w:r w:rsidRPr="006E1A95">
              <w:rPr>
                <w:b/>
                <w:color w:val="0D0D0D" w:themeColor="text1" w:themeTint="F2"/>
                <w:shd w:val="clear" w:color="auto" w:fill="FFFFFF"/>
              </w:rPr>
              <w:t>19. Загальні вимоги до організації функції внутрішнього аудиту в надавачі фінансових платіжних послуг</w:t>
            </w:r>
          </w:p>
        </w:tc>
      </w:tr>
      <w:tr w:rsidR="006E1A95" w:rsidRPr="006E1A95" w14:paraId="0EF07717" w14:textId="77777777" w:rsidTr="00EB7416">
        <w:tc>
          <w:tcPr>
            <w:tcW w:w="7439" w:type="dxa"/>
          </w:tcPr>
          <w:p w14:paraId="0CB2D57E" w14:textId="74A00D58" w:rsidR="00160492" w:rsidRPr="006E1A95" w:rsidRDefault="00160492" w:rsidP="00160492">
            <w:pPr>
              <w:pStyle w:val="rvps2"/>
              <w:shd w:val="clear" w:color="auto" w:fill="FFFFFF"/>
              <w:spacing w:before="0" w:beforeAutospacing="0" w:after="150" w:afterAutospacing="0"/>
              <w:jc w:val="both"/>
              <w:rPr>
                <w:color w:val="0D0D0D" w:themeColor="text1" w:themeTint="F2"/>
              </w:rPr>
            </w:pPr>
            <w:r w:rsidRPr="006E1A95">
              <w:rPr>
                <w:color w:val="0D0D0D" w:themeColor="text1" w:themeTint="F2"/>
                <w:shd w:val="clear" w:color="auto" w:fill="FFFFFF"/>
              </w:rPr>
              <w:t>108. Надавач фінансових платіжних послуг (крім філії іноземної платіжної установи) зобов’язаний забезпечити ефективне виконання функції внутрішнього аудиту в надавачі фінансових платіжних послуг відповідно до вимог </w:t>
            </w:r>
            <w:hyperlink r:id="rId9" w:tgtFrame="_blank" w:history="1">
              <w:r w:rsidRPr="006E1A95">
                <w:rPr>
                  <w:rStyle w:val="ab"/>
                  <w:color w:val="0D0D0D" w:themeColor="text1" w:themeTint="F2"/>
                  <w:shd w:val="clear" w:color="auto" w:fill="FFFFFF"/>
                </w:rPr>
                <w:t>Закону про платіжні послуги</w:t>
              </w:r>
            </w:hyperlink>
            <w:r w:rsidRPr="006E1A95">
              <w:rPr>
                <w:color w:val="0D0D0D" w:themeColor="text1" w:themeTint="F2"/>
                <w:shd w:val="clear" w:color="auto" w:fill="FFFFFF"/>
              </w:rPr>
              <w:t>, </w:t>
            </w:r>
            <w:hyperlink r:id="rId10" w:tgtFrame="_blank" w:history="1">
              <w:r w:rsidRPr="006E1A95">
                <w:rPr>
                  <w:rStyle w:val="ab"/>
                  <w:color w:val="0D0D0D" w:themeColor="text1" w:themeTint="F2"/>
                  <w:shd w:val="clear" w:color="auto" w:fill="FFFFFF"/>
                </w:rPr>
                <w:t>Закону про фінансові послуги</w:t>
              </w:r>
            </w:hyperlink>
            <w:r w:rsidRPr="006E1A95">
              <w:rPr>
                <w:color w:val="0D0D0D" w:themeColor="text1" w:themeTint="F2"/>
                <w:shd w:val="clear" w:color="auto" w:fill="FFFFFF"/>
              </w:rPr>
              <w:t> та цього Положення.</w:t>
            </w:r>
          </w:p>
        </w:tc>
        <w:tc>
          <w:tcPr>
            <w:tcW w:w="7440" w:type="dxa"/>
          </w:tcPr>
          <w:p w14:paraId="43B4ECE2" w14:textId="05621D01" w:rsidR="00160492" w:rsidRPr="006E1A95" w:rsidRDefault="00160492" w:rsidP="008B56F3">
            <w:pPr>
              <w:pStyle w:val="rvps2"/>
              <w:shd w:val="clear" w:color="auto" w:fill="FFFFFF"/>
              <w:spacing w:before="0" w:beforeAutospacing="0" w:after="150" w:afterAutospacing="0"/>
              <w:jc w:val="both"/>
              <w:rPr>
                <w:color w:val="0D0D0D" w:themeColor="text1" w:themeTint="F2"/>
              </w:rPr>
            </w:pPr>
            <w:r w:rsidRPr="006E1A95">
              <w:rPr>
                <w:color w:val="0D0D0D" w:themeColor="text1" w:themeTint="F2"/>
                <w:shd w:val="clear" w:color="auto" w:fill="FFFFFF"/>
              </w:rPr>
              <w:t>108. Надавач фінансових платіжних послуг (крім філії іноземної платіжної установи) зобов’язаний забезпечити ефективне виконання функції внутрішнього аудиту в надавачі фінансових платіжних послуг відповідно до вимог </w:t>
            </w:r>
            <w:hyperlink r:id="rId11" w:tgtFrame="_blank" w:history="1">
              <w:r w:rsidRPr="006E1A95">
                <w:rPr>
                  <w:rStyle w:val="ab"/>
                  <w:color w:val="0D0D0D" w:themeColor="text1" w:themeTint="F2"/>
                  <w:shd w:val="clear" w:color="auto" w:fill="FFFFFF"/>
                </w:rPr>
                <w:t>Закону про платіжні послуги</w:t>
              </w:r>
            </w:hyperlink>
            <w:r w:rsidRPr="006E1A95">
              <w:rPr>
                <w:color w:val="0D0D0D" w:themeColor="text1" w:themeTint="F2"/>
                <w:shd w:val="clear" w:color="auto" w:fill="FFFFFF"/>
              </w:rPr>
              <w:t>, </w:t>
            </w:r>
            <w:hyperlink r:id="rId12" w:tgtFrame="_blank" w:history="1">
              <w:r w:rsidRPr="006E1A95">
                <w:rPr>
                  <w:rStyle w:val="ab"/>
                  <w:color w:val="0D0D0D" w:themeColor="text1" w:themeTint="F2"/>
                  <w:shd w:val="clear" w:color="auto" w:fill="FFFFFF"/>
                </w:rPr>
                <w:t>Закону про фінансові послуги</w:t>
              </w:r>
            </w:hyperlink>
            <w:r w:rsidRPr="006E1A95">
              <w:rPr>
                <w:color w:val="0D0D0D" w:themeColor="text1" w:themeTint="F2"/>
                <w:shd w:val="clear" w:color="auto" w:fill="FFFFFF"/>
              </w:rPr>
              <w:t xml:space="preserve"> та цього Положення </w:t>
            </w:r>
            <w:r w:rsidRPr="006E1A95">
              <w:rPr>
                <w:b/>
                <w:color w:val="0D0D0D" w:themeColor="text1" w:themeTint="F2"/>
                <w:shd w:val="clear" w:color="auto" w:fill="FFFFFF"/>
              </w:rPr>
              <w:t xml:space="preserve"> з дотриманням </w:t>
            </w:r>
            <w:r w:rsidRPr="006E1A95">
              <w:rPr>
                <w:b/>
                <w:bCs/>
                <w:color w:val="0D0D0D" w:themeColor="text1" w:themeTint="F2"/>
              </w:rPr>
              <w:t xml:space="preserve"> міжнародних стандартів професійної практики внутрішнього аудиту, включаючи Глобальні стандарти внутрішнього аудиту</w:t>
            </w:r>
            <w:r w:rsidR="008B56F3" w:rsidRPr="006E1A95">
              <w:rPr>
                <w:b/>
                <w:bCs/>
                <w:color w:val="0D0D0D" w:themeColor="text1" w:themeTint="F2"/>
              </w:rPr>
              <w:t xml:space="preserve">, прийняті Радою з міжнародних стандартів внутрішнього аудиту (International </w:t>
            </w:r>
            <w:proofErr w:type="spellStart"/>
            <w:r w:rsidR="008B56F3" w:rsidRPr="006E1A95">
              <w:rPr>
                <w:b/>
                <w:bCs/>
                <w:color w:val="0D0D0D" w:themeColor="text1" w:themeTint="F2"/>
              </w:rPr>
              <w:t>Internal</w:t>
            </w:r>
            <w:proofErr w:type="spellEnd"/>
            <w:r w:rsidR="008B56F3" w:rsidRPr="006E1A95">
              <w:rPr>
                <w:b/>
                <w:bCs/>
                <w:color w:val="0D0D0D" w:themeColor="text1" w:themeTint="F2"/>
              </w:rPr>
              <w:t xml:space="preserve"> </w:t>
            </w:r>
            <w:proofErr w:type="spellStart"/>
            <w:r w:rsidR="008B56F3" w:rsidRPr="006E1A95">
              <w:rPr>
                <w:b/>
                <w:bCs/>
                <w:color w:val="0D0D0D" w:themeColor="text1" w:themeTint="F2"/>
              </w:rPr>
              <w:t>Audit</w:t>
            </w:r>
            <w:proofErr w:type="spellEnd"/>
            <w:r w:rsidR="008B56F3" w:rsidRPr="006E1A95">
              <w:rPr>
                <w:b/>
                <w:bCs/>
                <w:color w:val="0D0D0D" w:themeColor="text1" w:themeTint="F2"/>
              </w:rPr>
              <w:t xml:space="preserve"> </w:t>
            </w:r>
            <w:proofErr w:type="spellStart"/>
            <w:r w:rsidR="008B56F3" w:rsidRPr="006E1A95">
              <w:rPr>
                <w:b/>
                <w:bCs/>
                <w:color w:val="0D0D0D" w:themeColor="text1" w:themeTint="F2"/>
              </w:rPr>
              <w:t>Standards</w:t>
            </w:r>
            <w:proofErr w:type="spellEnd"/>
            <w:r w:rsidR="008B56F3" w:rsidRPr="006E1A95">
              <w:rPr>
                <w:b/>
                <w:bCs/>
                <w:color w:val="0D0D0D" w:themeColor="text1" w:themeTint="F2"/>
              </w:rPr>
              <w:t xml:space="preserve"> </w:t>
            </w:r>
            <w:proofErr w:type="spellStart"/>
            <w:r w:rsidR="008B56F3" w:rsidRPr="006E1A95">
              <w:rPr>
                <w:b/>
                <w:bCs/>
                <w:color w:val="0D0D0D" w:themeColor="text1" w:themeTint="F2"/>
              </w:rPr>
              <w:t>Board</w:t>
            </w:r>
            <w:proofErr w:type="spellEnd"/>
            <w:r w:rsidR="008B56F3" w:rsidRPr="006E1A95">
              <w:rPr>
                <w:b/>
                <w:bCs/>
                <w:color w:val="0D0D0D" w:themeColor="text1" w:themeTint="F2"/>
              </w:rPr>
              <w:t xml:space="preserve"> – IIASB) та опубліковані 09 січня 2024 року Інститутом Внутрішніх Аудиторів </w:t>
            </w:r>
            <w:r w:rsidRPr="006E1A95">
              <w:rPr>
                <w:b/>
                <w:bCs/>
                <w:color w:val="0D0D0D" w:themeColor="text1" w:themeTint="F2"/>
              </w:rPr>
              <w:t>(далі – Глобальні стандарти внутрішнього аудиту).</w:t>
            </w:r>
            <w:r w:rsidRPr="006E1A95">
              <w:rPr>
                <w:b/>
                <w:color w:val="0D0D0D" w:themeColor="text1" w:themeTint="F2"/>
              </w:rPr>
              <w:t xml:space="preserve"> </w:t>
            </w:r>
          </w:p>
        </w:tc>
      </w:tr>
      <w:tr w:rsidR="006E1A95" w:rsidRPr="006E1A95" w14:paraId="59AD687A" w14:textId="77777777" w:rsidTr="00EB7416">
        <w:tc>
          <w:tcPr>
            <w:tcW w:w="7439" w:type="dxa"/>
          </w:tcPr>
          <w:p w14:paraId="24F7DFB7" w14:textId="2FA3CD9C" w:rsidR="00160492" w:rsidRPr="006E1A95" w:rsidRDefault="00160492" w:rsidP="00160492">
            <w:pPr>
              <w:pStyle w:val="rvps2"/>
              <w:shd w:val="clear" w:color="auto" w:fill="FFFFFF"/>
              <w:spacing w:before="0" w:beforeAutospacing="0" w:after="150" w:afterAutospacing="0"/>
              <w:jc w:val="both"/>
              <w:rPr>
                <w:color w:val="0D0D0D" w:themeColor="text1" w:themeTint="F2"/>
                <w:shd w:val="clear" w:color="auto" w:fill="FFFFFF"/>
              </w:rPr>
            </w:pPr>
            <w:r w:rsidRPr="006E1A95">
              <w:rPr>
                <w:color w:val="0D0D0D" w:themeColor="text1" w:themeTint="F2"/>
                <w:shd w:val="clear" w:color="auto" w:fill="FFFFFF"/>
              </w:rPr>
              <w:t>109. Виконання ключової функції внутрішнього аудиту надавача фінансових платіжних послуг забезпечує підрозділ внутрішнього аудиту.</w:t>
            </w:r>
          </w:p>
        </w:tc>
        <w:tc>
          <w:tcPr>
            <w:tcW w:w="7440" w:type="dxa"/>
          </w:tcPr>
          <w:p w14:paraId="544E44AC" w14:textId="7B280FA8" w:rsidR="00160492" w:rsidRPr="006E1A95" w:rsidRDefault="00160492" w:rsidP="00160492">
            <w:pPr>
              <w:pStyle w:val="rvps2"/>
              <w:shd w:val="clear" w:color="auto" w:fill="FFFFFF"/>
              <w:spacing w:before="0" w:beforeAutospacing="0" w:after="150" w:afterAutospacing="0"/>
              <w:jc w:val="both"/>
              <w:rPr>
                <w:color w:val="0D0D0D" w:themeColor="text1" w:themeTint="F2"/>
                <w:shd w:val="clear" w:color="auto" w:fill="FFFFFF"/>
              </w:rPr>
            </w:pPr>
            <w:r w:rsidRPr="006E1A95">
              <w:rPr>
                <w:color w:val="0D0D0D" w:themeColor="text1" w:themeTint="F2"/>
                <w:shd w:val="clear" w:color="auto" w:fill="FFFFFF"/>
              </w:rPr>
              <w:t xml:space="preserve">109. Виконання ключової функції внутрішнього аудиту надавача фінансових платіжних послуг забезпечує підрозділ внутрішнього аудиту </w:t>
            </w:r>
            <w:r w:rsidRPr="006E1A95">
              <w:rPr>
                <w:b/>
                <w:color w:val="0D0D0D" w:themeColor="text1" w:themeTint="F2"/>
                <w:shd w:val="clear" w:color="auto" w:fill="FFFFFF"/>
              </w:rPr>
              <w:t xml:space="preserve">або головний внутрішній аудитор, якщо підрозділ внутрішнього аудиту </w:t>
            </w:r>
            <w:r w:rsidRPr="006E1A95">
              <w:rPr>
                <w:color w:val="0D0D0D" w:themeColor="text1" w:themeTint="F2"/>
                <w:shd w:val="clear" w:color="auto" w:fill="FFFFFF"/>
              </w:rPr>
              <w:t xml:space="preserve"> </w:t>
            </w:r>
            <w:r w:rsidRPr="006E1A95">
              <w:rPr>
                <w:b/>
                <w:color w:val="0D0D0D" w:themeColor="text1" w:themeTint="F2"/>
                <w:shd w:val="clear" w:color="auto" w:fill="FFFFFF"/>
              </w:rPr>
              <w:t>надавача фінансових платіжних послуг не створено</w:t>
            </w:r>
            <w:r w:rsidRPr="006E1A95">
              <w:rPr>
                <w:color w:val="0D0D0D" w:themeColor="text1" w:themeTint="F2"/>
                <w:shd w:val="clear" w:color="auto" w:fill="FFFFFF"/>
              </w:rPr>
              <w:t>.</w:t>
            </w:r>
          </w:p>
        </w:tc>
      </w:tr>
      <w:tr w:rsidR="006E1A95" w:rsidRPr="006E1A95" w14:paraId="09F97CF6" w14:textId="77777777" w:rsidTr="00EB7416">
        <w:tc>
          <w:tcPr>
            <w:tcW w:w="7439" w:type="dxa"/>
          </w:tcPr>
          <w:p w14:paraId="7AE2DD69" w14:textId="7434512E" w:rsidR="00160492" w:rsidRDefault="00160492" w:rsidP="00160492">
            <w:pPr>
              <w:pStyle w:val="rvps2"/>
              <w:shd w:val="clear" w:color="auto" w:fill="FFFFFF"/>
              <w:spacing w:before="0" w:beforeAutospacing="0" w:after="150" w:afterAutospacing="0"/>
              <w:jc w:val="both"/>
              <w:rPr>
                <w:color w:val="0D0D0D" w:themeColor="text1" w:themeTint="F2"/>
              </w:rPr>
            </w:pPr>
            <w:r w:rsidRPr="006E1A95">
              <w:rPr>
                <w:color w:val="0D0D0D" w:themeColor="text1" w:themeTint="F2"/>
              </w:rPr>
              <w:t>110. Підрозділ внутрішнього аудиту діє відповідно до вимог </w:t>
            </w:r>
            <w:hyperlink r:id="rId13" w:tgtFrame="_blank" w:history="1">
              <w:r w:rsidRPr="006E1A95">
                <w:rPr>
                  <w:rStyle w:val="ab"/>
                  <w:color w:val="0D0D0D" w:themeColor="text1" w:themeTint="F2"/>
                </w:rPr>
                <w:t>Закону про платіжні послуги</w:t>
              </w:r>
            </w:hyperlink>
            <w:r w:rsidRPr="006E1A95">
              <w:rPr>
                <w:color w:val="0D0D0D" w:themeColor="text1" w:themeTint="F2"/>
              </w:rPr>
              <w:t>, </w:t>
            </w:r>
            <w:hyperlink r:id="rId14" w:tgtFrame="_blank" w:history="1">
              <w:r w:rsidRPr="006E1A95">
                <w:rPr>
                  <w:rStyle w:val="ab"/>
                  <w:color w:val="0D0D0D" w:themeColor="text1" w:themeTint="F2"/>
                </w:rPr>
                <w:t>Закону про фінансові послуги</w:t>
              </w:r>
            </w:hyperlink>
            <w:r w:rsidRPr="006E1A95">
              <w:rPr>
                <w:color w:val="0D0D0D" w:themeColor="text1" w:themeTint="F2"/>
              </w:rPr>
              <w:t>, цього Положення.</w:t>
            </w:r>
          </w:p>
          <w:p w14:paraId="161B4F85" w14:textId="77777777" w:rsidR="00775174" w:rsidRPr="006E1A95" w:rsidRDefault="00775174" w:rsidP="00160492">
            <w:pPr>
              <w:pStyle w:val="rvps2"/>
              <w:shd w:val="clear" w:color="auto" w:fill="FFFFFF"/>
              <w:spacing w:before="0" w:beforeAutospacing="0" w:after="150" w:afterAutospacing="0"/>
              <w:jc w:val="both"/>
              <w:rPr>
                <w:color w:val="0D0D0D" w:themeColor="text1" w:themeTint="F2"/>
              </w:rPr>
            </w:pPr>
          </w:p>
          <w:p w14:paraId="11681F5D" w14:textId="078D61D9" w:rsidR="00160492" w:rsidRPr="006E1A95" w:rsidRDefault="00160492" w:rsidP="00160492">
            <w:pPr>
              <w:pStyle w:val="rvps2"/>
              <w:shd w:val="clear" w:color="auto" w:fill="FFFFFF"/>
              <w:spacing w:before="0" w:beforeAutospacing="0" w:after="150" w:afterAutospacing="0"/>
              <w:jc w:val="both"/>
              <w:rPr>
                <w:color w:val="0D0D0D" w:themeColor="text1" w:themeTint="F2"/>
              </w:rPr>
            </w:pPr>
            <w:bookmarkStart w:id="1" w:name="n451"/>
            <w:bookmarkEnd w:id="1"/>
            <w:r w:rsidRPr="006E1A95">
              <w:rPr>
                <w:color w:val="0D0D0D" w:themeColor="text1" w:themeTint="F2"/>
              </w:rPr>
              <w:t>…</w:t>
            </w:r>
          </w:p>
          <w:p w14:paraId="3F069D62" w14:textId="060F6FDE" w:rsidR="00160492" w:rsidRPr="006E1A95" w:rsidRDefault="00160492" w:rsidP="00160492">
            <w:pPr>
              <w:jc w:val="both"/>
              <w:rPr>
                <w:rFonts w:ascii="Times New Roman" w:hAnsi="Times New Roman" w:cs="Times New Roman"/>
                <w:b/>
                <w:color w:val="0D0D0D" w:themeColor="text1" w:themeTint="F2"/>
                <w:sz w:val="24"/>
                <w:szCs w:val="24"/>
                <w:shd w:val="clear" w:color="auto" w:fill="FFFFFF"/>
              </w:rPr>
            </w:pPr>
            <w:bookmarkStart w:id="2" w:name="n453"/>
            <w:bookmarkEnd w:id="2"/>
          </w:p>
        </w:tc>
        <w:tc>
          <w:tcPr>
            <w:tcW w:w="7440" w:type="dxa"/>
          </w:tcPr>
          <w:p w14:paraId="246442AA" w14:textId="115D965C" w:rsidR="00160492" w:rsidRPr="006E1A95" w:rsidRDefault="00160492" w:rsidP="00160492">
            <w:pPr>
              <w:pStyle w:val="rvps2"/>
              <w:shd w:val="clear" w:color="auto" w:fill="FFFFFF"/>
              <w:spacing w:before="0" w:beforeAutospacing="0" w:after="150" w:afterAutospacing="0"/>
              <w:jc w:val="both"/>
              <w:rPr>
                <w:b/>
                <w:color w:val="0D0D0D" w:themeColor="text1" w:themeTint="F2"/>
                <w:shd w:val="clear" w:color="auto" w:fill="FFFFFF"/>
              </w:rPr>
            </w:pPr>
            <w:r w:rsidRPr="006E1A95">
              <w:rPr>
                <w:color w:val="0D0D0D" w:themeColor="text1" w:themeTint="F2"/>
              </w:rPr>
              <w:t>110. Підрозділ внутрішнього аудиту діє відповідно до вимог </w:t>
            </w:r>
            <w:hyperlink r:id="rId15" w:tgtFrame="_blank" w:history="1">
              <w:r w:rsidRPr="006E1A95">
                <w:rPr>
                  <w:rStyle w:val="ab"/>
                  <w:color w:val="0D0D0D" w:themeColor="text1" w:themeTint="F2"/>
                </w:rPr>
                <w:t>Закону про платіжні послуги</w:t>
              </w:r>
            </w:hyperlink>
            <w:r w:rsidRPr="006E1A95">
              <w:rPr>
                <w:color w:val="0D0D0D" w:themeColor="text1" w:themeTint="F2"/>
              </w:rPr>
              <w:t>, </w:t>
            </w:r>
            <w:hyperlink r:id="rId16" w:tgtFrame="_blank" w:history="1">
              <w:r w:rsidRPr="006E1A95">
                <w:rPr>
                  <w:rStyle w:val="ab"/>
                  <w:color w:val="0D0D0D" w:themeColor="text1" w:themeTint="F2"/>
                </w:rPr>
                <w:t>Закону про фінансові послуги</w:t>
              </w:r>
            </w:hyperlink>
            <w:r w:rsidRPr="006E1A95">
              <w:rPr>
                <w:color w:val="0D0D0D" w:themeColor="text1" w:themeTint="F2"/>
              </w:rPr>
              <w:t xml:space="preserve">, цього Положення. </w:t>
            </w:r>
            <w:r w:rsidRPr="006E1A95">
              <w:rPr>
                <w:b/>
                <w:color w:val="0D0D0D" w:themeColor="text1" w:themeTint="F2"/>
                <w:shd w:val="clear" w:color="auto" w:fill="FFFFFF"/>
              </w:rPr>
              <w:t>Підрозділ внутрішнього аудиту у своїй діяльності керується Глобальними стандартами внутрішнього аудиту.</w:t>
            </w:r>
          </w:p>
          <w:p w14:paraId="7BD087DF" w14:textId="22E832E1" w:rsidR="00160492" w:rsidRPr="006E1A95" w:rsidRDefault="00160492" w:rsidP="00160492">
            <w:pPr>
              <w:pStyle w:val="rvps2"/>
              <w:shd w:val="clear" w:color="auto" w:fill="FFFFFF"/>
              <w:spacing w:before="0" w:beforeAutospacing="0" w:after="150" w:afterAutospacing="0"/>
              <w:jc w:val="both"/>
              <w:rPr>
                <w:color w:val="0D0D0D" w:themeColor="text1" w:themeTint="F2"/>
                <w:shd w:val="clear" w:color="auto" w:fill="FFFFFF"/>
              </w:rPr>
            </w:pPr>
            <w:r w:rsidRPr="006E1A95">
              <w:rPr>
                <w:color w:val="0D0D0D" w:themeColor="text1" w:themeTint="F2"/>
                <w:shd w:val="clear" w:color="auto" w:fill="FFFFFF"/>
              </w:rPr>
              <w:t>…</w:t>
            </w:r>
          </w:p>
        </w:tc>
      </w:tr>
      <w:tr w:rsidR="006E1A95" w:rsidRPr="006E1A95" w14:paraId="1F5CCCA3" w14:textId="6A1A296C" w:rsidTr="00EB7416">
        <w:tc>
          <w:tcPr>
            <w:tcW w:w="7439" w:type="dxa"/>
          </w:tcPr>
          <w:p w14:paraId="6420A055" w14:textId="471182D2" w:rsidR="00160492" w:rsidRPr="006E1A95" w:rsidRDefault="00160492" w:rsidP="00160492">
            <w:pPr>
              <w:pStyle w:val="rvps2"/>
              <w:shd w:val="clear" w:color="auto" w:fill="FFFFFF"/>
              <w:spacing w:before="0" w:beforeAutospacing="0" w:after="150" w:afterAutospacing="0"/>
              <w:jc w:val="both"/>
              <w:rPr>
                <w:color w:val="0D0D0D" w:themeColor="text1" w:themeTint="F2"/>
              </w:rPr>
            </w:pPr>
            <w:r w:rsidRPr="006E1A95">
              <w:rPr>
                <w:color w:val="0D0D0D" w:themeColor="text1" w:themeTint="F2"/>
              </w:rPr>
              <w:lastRenderedPageBreak/>
              <w:t xml:space="preserve">112. Річний план проведення внутрішніх аудиторських перевірок надавача фінансових платіжних послуг та зміни до нього складаються головним внутрішнім аудитором на основі ризик-орієнтованого підходу та з урахуванням пропозицій і завдань, отриманих від ради або виконавчого органу, </w:t>
            </w:r>
            <w:r w:rsidRPr="00E97ABB">
              <w:rPr>
                <w:b/>
                <w:strike/>
                <w:color w:val="0D0D0D" w:themeColor="text1" w:themeTint="F2"/>
              </w:rPr>
              <w:t>спеціальних</w:t>
            </w:r>
            <w:r w:rsidRPr="006E1A95">
              <w:rPr>
                <w:color w:val="0D0D0D" w:themeColor="text1" w:themeTint="F2"/>
              </w:rPr>
              <w:t xml:space="preserve"> вимог Національного банку і за потреби може переглядатися (принаймні один раз на рік або частіше) для забезпечення оцінки тих сфер діяльності надавача фінансових платіжних послуг, в яких є значні ризики.</w:t>
            </w:r>
          </w:p>
          <w:p w14:paraId="3F4368BD" w14:textId="1AAE6BEC" w:rsidR="00160492" w:rsidRPr="006E1A95" w:rsidRDefault="00160492" w:rsidP="00160492">
            <w:pPr>
              <w:pStyle w:val="rvps2"/>
              <w:shd w:val="clear" w:color="auto" w:fill="FFFFFF"/>
              <w:spacing w:before="0" w:beforeAutospacing="0" w:after="150" w:afterAutospacing="0"/>
              <w:jc w:val="both"/>
              <w:rPr>
                <w:color w:val="0D0D0D" w:themeColor="text1" w:themeTint="F2"/>
              </w:rPr>
            </w:pPr>
          </w:p>
        </w:tc>
        <w:tc>
          <w:tcPr>
            <w:tcW w:w="7440" w:type="dxa"/>
          </w:tcPr>
          <w:p w14:paraId="18160224" w14:textId="29B2825E" w:rsidR="00160492" w:rsidRPr="006E1A95" w:rsidRDefault="00160492" w:rsidP="003F3225">
            <w:pPr>
              <w:pStyle w:val="rvps2"/>
              <w:shd w:val="clear" w:color="auto" w:fill="FFFFFF"/>
              <w:spacing w:before="0" w:beforeAutospacing="0" w:after="150" w:afterAutospacing="0"/>
              <w:jc w:val="both"/>
              <w:rPr>
                <w:color w:val="0D0D0D" w:themeColor="text1" w:themeTint="F2"/>
              </w:rPr>
            </w:pPr>
            <w:r w:rsidRPr="006E1A95">
              <w:rPr>
                <w:color w:val="0D0D0D" w:themeColor="text1" w:themeTint="F2"/>
              </w:rPr>
              <w:t>112. Річний план проведення внутрішніх аудиторських перевірок надавача фінансових платіжних послуг та зміни до нього складаються головним внутрішнім аудитором на основі ризик-орієнтованого підходу та з урахуванням пропозицій і завдань, отриманих ві</w:t>
            </w:r>
            <w:r w:rsidR="003F3225">
              <w:rPr>
                <w:color w:val="0D0D0D" w:themeColor="text1" w:themeTint="F2"/>
              </w:rPr>
              <w:t>д ради або виконавчого органу,</w:t>
            </w:r>
            <w:r w:rsidRPr="006E1A95">
              <w:rPr>
                <w:color w:val="0D0D0D" w:themeColor="text1" w:themeTint="F2"/>
              </w:rPr>
              <w:t xml:space="preserve"> вимог Національного банку і за потреби може переглядатися (принаймні один раз на рік або частіше</w:t>
            </w:r>
            <w:r w:rsidRPr="006E1A95">
              <w:rPr>
                <w:b/>
                <w:color w:val="0D0D0D" w:themeColor="text1" w:themeTint="F2"/>
                <w:shd w:val="clear" w:color="auto" w:fill="FFFFFF"/>
              </w:rPr>
              <w:t>,</w:t>
            </w:r>
            <w:r w:rsidRPr="006E1A95">
              <w:rPr>
                <w:b/>
                <w:color w:val="0D0D0D" w:themeColor="text1" w:themeTint="F2"/>
              </w:rPr>
              <w:t xml:space="preserve"> якщо відбулися значні зміни у діяльності  надавача фінансових платіжних послуг відповідно до критеріїв значних змін, визначених надавачем фінансових платіжних послуг</w:t>
            </w:r>
            <w:r w:rsidRPr="006E1A95">
              <w:rPr>
                <w:color w:val="0D0D0D" w:themeColor="text1" w:themeTint="F2"/>
              </w:rPr>
              <w:t xml:space="preserve">) для забезпечення оцінки тих сфер діяльності надавача фінансових платіжних послуг, в яких є значні ризики. </w:t>
            </w:r>
          </w:p>
        </w:tc>
      </w:tr>
      <w:tr w:rsidR="006E1A95" w:rsidRPr="006E1A95" w14:paraId="4C5721F0" w14:textId="77777777" w:rsidTr="00EB7416">
        <w:tc>
          <w:tcPr>
            <w:tcW w:w="7439" w:type="dxa"/>
          </w:tcPr>
          <w:p w14:paraId="3C8A0B0E" w14:textId="2E2935B3" w:rsidR="00160492" w:rsidRPr="006E1A95" w:rsidRDefault="00160492" w:rsidP="00160492">
            <w:pPr>
              <w:pStyle w:val="rvps2"/>
              <w:shd w:val="clear" w:color="auto" w:fill="FFFFFF"/>
              <w:spacing w:before="0" w:beforeAutospacing="0" w:after="150" w:afterAutospacing="0"/>
              <w:jc w:val="both"/>
              <w:rPr>
                <w:b/>
                <w:color w:val="0D0D0D" w:themeColor="text1" w:themeTint="F2"/>
              </w:rPr>
            </w:pPr>
            <w:r w:rsidRPr="006E1A95">
              <w:rPr>
                <w:b/>
                <w:color w:val="0D0D0D" w:themeColor="text1" w:themeTint="F2"/>
                <w:shd w:val="clear" w:color="auto" w:fill="FFFFFF"/>
              </w:rPr>
              <w:t>Відсутній</w:t>
            </w:r>
          </w:p>
        </w:tc>
        <w:tc>
          <w:tcPr>
            <w:tcW w:w="7440" w:type="dxa"/>
          </w:tcPr>
          <w:p w14:paraId="16D6DFDF" w14:textId="32CA18D7" w:rsidR="00160492" w:rsidRPr="006E1A95" w:rsidRDefault="00160492" w:rsidP="00091019">
            <w:pPr>
              <w:pStyle w:val="rvps2"/>
              <w:shd w:val="clear" w:color="auto" w:fill="FFFFFF"/>
              <w:spacing w:before="0" w:beforeAutospacing="0" w:after="150" w:afterAutospacing="0"/>
              <w:jc w:val="both"/>
              <w:rPr>
                <w:b/>
                <w:color w:val="0D0D0D" w:themeColor="text1" w:themeTint="F2"/>
              </w:rPr>
            </w:pPr>
            <w:r w:rsidRPr="006E1A95">
              <w:rPr>
                <w:b/>
                <w:color w:val="0D0D0D" w:themeColor="text1" w:themeTint="F2"/>
              </w:rPr>
              <w:t>113</w:t>
            </w:r>
            <w:r w:rsidRPr="006E1A95">
              <w:rPr>
                <w:b/>
                <w:color w:val="0D0D0D" w:themeColor="text1" w:themeTint="F2"/>
                <w:vertAlign w:val="superscript"/>
              </w:rPr>
              <w:t>1</w:t>
            </w:r>
            <w:r w:rsidRPr="006E1A95">
              <w:rPr>
                <w:b/>
                <w:color w:val="0D0D0D" w:themeColor="text1" w:themeTint="F2"/>
              </w:rPr>
              <w:t>. Річний бюджет підрозділу внутрішнього аудиту може бути включений до загального бюджету надавача фінансових платіжних послуг для забезпечення</w:t>
            </w:r>
            <w:r w:rsidRPr="006E1A95">
              <w:rPr>
                <w:color w:val="0D0D0D" w:themeColor="text1" w:themeTint="F2"/>
              </w:rPr>
              <w:t xml:space="preserve"> </w:t>
            </w:r>
            <w:r w:rsidRPr="006E1A95">
              <w:rPr>
                <w:b/>
                <w:color w:val="0D0D0D" w:themeColor="text1" w:themeTint="F2"/>
              </w:rPr>
              <w:t>реалізації стратегії та ефективного виконання функції внутрішнього аудиту.</w:t>
            </w:r>
          </w:p>
        </w:tc>
      </w:tr>
      <w:tr w:rsidR="006E1A95" w:rsidRPr="006E1A95" w14:paraId="05C732E1" w14:textId="77777777" w:rsidTr="00D128AF">
        <w:tc>
          <w:tcPr>
            <w:tcW w:w="14879" w:type="dxa"/>
            <w:gridSpan w:val="2"/>
          </w:tcPr>
          <w:p w14:paraId="4F62363A" w14:textId="79DFD41C" w:rsidR="00160492" w:rsidRPr="006E1A95" w:rsidRDefault="00160492" w:rsidP="00160492">
            <w:pPr>
              <w:jc w:val="center"/>
              <w:rPr>
                <w:rFonts w:ascii="Times New Roman" w:hAnsi="Times New Roman" w:cs="Times New Roman"/>
                <w:color w:val="0D0D0D" w:themeColor="text1" w:themeTint="F2"/>
                <w:sz w:val="24"/>
                <w:szCs w:val="24"/>
                <w:shd w:val="clear" w:color="auto" w:fill="FFFFFF"/>
              </w:rPr>
            </w:pPr>
            <w:r w:rsidRPr="006E1A95">
              <w:rPr>
                <w:rFonts w:ascii="Times New Roman" w:eastAsia="Times New Roman" w:hAnsi="Times New Roman" w:cs="Times New Roman"/>
                <w:b/>
                <w:color w:val="0D0D0D" w:themeColor="text1" w:themeTint="F2"/>
                <w:sz w:val="24"/>
                <w:szCs w:val="24"/>
                <w:lang w:eastAsia="uk-UA"/>
              </w:rPr>
              <w:t>20. Функції підрозділу внутрішнього аудиту</w:t>
            </w:r>
          </w:p>
        </w:tc>
      </w:tr>
      <w:tr w:rsidR="006E1A95" w:rsidRPr="006E1A95" w14:paraId="754C25C6" w14:textId="77777777" w:rsidTr="00EB7416">
        <w:tc>
          <w:tcPr>
            <w:tcW w:w="7439" w:type="dxa"/>
          </w:tcPr>
          <w:p w14:paraId="25B9CB33" w14:textId="7C46DA3F" w:rsidR="00160492" w:rsidRPr="006E1A95" w:rsidRDefault="00160492" w:rsidP="00160492">
            <w:pPr>
              <w:jc w:val="both"/>
              <w:rPr>
                <w:rFonts w:ascii="Times New Roman" w:hAnsi="Times New Roman" w:cs="Times New Roman"/>
                <w:color w:val="0D0D0D" w:themeColor="text1" w:themeTint="F2"/>
                <w:sz w:val="24"/>
                <w:szCs w:val="24"/>
                <w:shd w:val="clear" w:color="auto" w:fill="FFFFFF"/>
              </w:rPr>
            </w:pPr>
            <w:r w:rsidRPr="006E1A95">
              <w:rPr>
                <w:rFonts w:ascii="Times New Roman" w:hAnsi="Times New Roman" w:cs="Times New Roman"/>
                <w:color w:val="0D0D0D" w:themeColor="text1" w:themeTint="F2"/>
                <w:sz w:val="24"/>
                <w:szCs w:val="24"/>
                <w:shd w:val="clear" w:color="auto" w:fill="FFFFFF"/>
              </w:rPr>
              <w:t>114. Підрозділ внутрішнього аудиту під час виконання функції внутрішнього аудиту надавача фінансових платіжних послуг здійснює:</w:t>
            </w:r>
          </w:p>
          <w:p w14:paraId="1D6793D2" w14:textId="53E35DFC" w:rsidR="00160492" w:rsidRPr="006E1A95" w:rsidRDefault="00160492" w:rsidP="00160492">
            <w:pPr>
              <w:jc w:val="both"/>
              <w:rPr>
                <w:rFonts w:ascii="Times New Roman" w:hAnsi="Times New Roman" w:cs="Times New Roman"/>
                <w:color w:val="0D0D0D" w:themeColor="text1" w:themeTint="F2"/>
                <w:sz w:val="24"/>
                <w:szCs w:val="24"/>
                <w:shd w:val="clear" w:color="auto" w:fill="FFFFFF"/>
              </w:rPr>
            </w:pPr>
            <w:r w:rsidRPr="006E1A95">
              <w:rPr>
                <w:rFonts w:ascii="Times New Roman" w:hAnsi="Times New Roman" w:cs="Times New Roman"/>
                <w:color w:val="0D0D0D" w:themeColor="text1" w:themeTint="F2"/>
                <w:sz w:val="24"/>
                <w:szCs w:val="24"/>
                <w:shd w:val="clear" w:color="auto" w:fill="FFFFFF"/>
              </w:rPr>
              <w:t>…</w:t>
            </w:r>
          </w:p>
          <w:p w14:paraId="452FA94F" w14:textId="024EA048" w:rsidR="00160492" w:rsidRPr="006E1A95" w:rsidRDefault="00160492" w:rsidP="00160492">
            <w:pPr>
              <w:jc w:val="both"/>
              <w:rPr>
                <w:rFonts w:ascii="Times New Roman" w:hAnsi="Times New Roman" w:cs="Times New Roman"/>
                <w:b/>
                <w:color w:val="0D0D0D" w:themeColor="text1" w:themeTint="F2"/>
                <w:sz w:val="24"/>
                <w:szCs w:val="24"/>
                <w:shd w:val="clear" w:color="auto" w:fill="FFFFFF"/>
              </w:rPr>
            </w:pPr>
            <w:r w:rsidRPr="006E1A95">
              <w:rPr>
                <w:rFonts w:ascii="Times New Roman" w:hAnsi="Times New Roman" w:cs="Times New Roman"/>
                <w:b/>
                <w:color w:val="0D0D0D" w:themeColor="text1" w:themeTint="F2"/>
                <w:sz w:val="24"/>
                <w:szCs w:val="24"/>
                <w:shd w:val="clear" w:color="auto" w:fill="FFFFFF"/>
              </w:rPr>
              <w:t>Відсутній</w:t>
            </w:r>
          </w:p>
          <w:p w14:paraId="09D9A793" w14:textId="77777777" w:rsidR="00160492" w:rsidRPr="006E1A95" w:rsidRDefault="00160492" w:rsidP="00160492">
            <w:pPr>
              <w:jc w:val="both"/>
              <w:rPr>
                <w:rFonts w:ascii="Times New Roman" w:hAnsi="Times New Roman" w:cs="Times New Roman"/>
                <w:color w:val="0D0D0D" w:themeColor="text1" w:themeTint="F2"/>
                <w:sz w:val="24"/>
                <w:szCs w:val="24"/>
                <w:shd w:val="clear" w:color="auto" w:fill="FFFFFF"/>
              </w:rPr>
            </w:pPr>
          </w:p>
          <w:p w14:paraId="2F721626" w14:textId="77777777" w:rsidR="00160492" w:rsidRPr="006E1A95" w:rsidRDefault="00160492" w:rsidP="00160492">
            <w:pPr>
              <w:jc w:val="both"/>
              <w:rPr>
                <w:rFonts w:ascii="Times New Roman" w:hAnsi="Times New Roman" w:cs="Times New Roman"/>
                <w:color w:val="0D0D0D" w:themeColor="text1" w:themeTint="F2"/>
                <w:sz w:val="24"/>
                <w:szCs w:val="24"/>
                <w:shd w:val="clear" w:color="auto" w:fill="FFFFFF"/>
              </w:rPr>
            </w:pPr>
          </w:p>
          <w:p w14:paraId="313F3B50" w14:textId="77777777" w:rsidR="00160492" w:rsidRPr="006E1A95" w:rsidRDefault="00160492" w:rsidP="00160492">
            <w:pPr>
              <w:jc w:val="both"/>
              <w:rPr>
                <w:rFonts w:ascii="Times New Roman" w:hAnsi="Times New Roman" w:cs="Times New Roman"/>
                <w:color w:val="0D0D0D" w:themeColor="text1" w:themeTint="F2"/>
                <w:sz w:val="24"/>
                <w:szCs w:val="24"/>
                <w:shd w:val="clear" w:color="auto" w:fill="FFFFFF"/>
              </w:rPr>
            </w:pPr>
          </w:p>
          <w:p w14:paraId="64034B47" w14:textId="6D2F0424" w:rsidR="00160492" w:rsidRPr="006E1A95" w:rsidRDefault="00160492" w:rsidP="00160492">
            <w:pPr>
              <w:jc w:val="both"/>
              <w:rPr>
                <w:rFonts w:ascii="Times New Roman" w:hAnsi="Times New Roman" w:cs="Times New Roman"/>
                <w:color w:val="0D0D0D" w:themeColor="text1" w:themeTint="F2"/>
                <w:sz w:val="24"/>
                <w:szCs w:val="24"/>
                <w:shd w:val="clear" w:color="auto" w:fill="FFFFFF"/>
              </w:rPr>
            </w:pPr>
          </w:p>
          <w:p w14:paraId="4D8C79E2" w14:textId="3E5DDE32" w:rsidR="00160492" w:rsidRPr="006E1A95" w:rsidRDefault="00160492" w:rsidP="00160492">
            <w:pPr>
              <w:jc w:val="both"/>
              <w:rPr>
                <w:rFonts w:ascii="Times New Roman" w:hAnsi="Times New Roman" w:cs="Times New Roman"/>
                <w:color w:val="0D0D0D" w:themeColor="text1" w:themeTint="F2"/>
                <w:sz w:val="24"/>
                <w:szCs w:val="24"/>
                <w:shd w:val="clear" w:color="auto" w:fill="FFFFFF"/>
              </w:rPr>
            </w:pPr>
            <w:r w:rsidRPr="006E1A95">
              <w:rPr>
                <w:rFonts w:ascii="Times New Roman" w:hAnsi="Times New Roman" w:cs="Times New Roman"/>
                <w:color w:val="0D0D0D" w:themeColor="text1" w:themeTint="F2"/>
                <w:sz w:val="24"/>
                <w:szCs w:val="24"/>
                <w:shd w:val="clear" w:color="auto" w:fill="FFFFFF"/>
              </w:rPr>
              <w:t>…</w:t>
            </w:r>
          </w:p>
          <w:p w14:paraId="322202BA" w14:textId="7E959D0D" w:rsidR="00160492" w:rsidRDefault="00160492" w:rsidP="00160492">
            <w:pPr>
              <w:jc w:val="both"/>
              <w:rPr>
                <w:rFonts w:ascii="Times New Roman" w:hAnsi="Times New Roman" w:cs="Times New Roman"/>
                <w:color w:val="0D0D0D" w:themeColor="text1" w:themeTint="F2"/>
                <w:sz w:val="24"/>
                <w:szCs w:val="24"/>
                <w:shd w:val="clear" w:color="auto" w:fill="FFFFFF"/>
              </w:rPr>
            </w:pPr>
            <w:r w:rsidRPr="006E1A95">
              <w:rPr>
                <w:rFonts w:ascii="Times New Roman" w:hAnsi="Times New Roman" w:cs="Times New Roman"/>
                <w:color w:val="0D0D0D" w:themeColor="text1" w:themeTint="F2"/>
                <w:sz w:val="24"/>
                <w:szCs w:val="24"/>
                <w:shd w:val="clear" w:color="auto" w:fill="FFFFFF"/>
              </w:rPr>
              <w:t xml:space="preserve">7) подання керівникам структурних підрозділів (учасникам процесів, які підлягали внутрішній аудиторській перевірці надавача фінансових платіжних послуг), виконавчому органу та раді </w:t>
            </w:r>
            <w:r w:rsidRPr="006E1A95">
              <w:rPr>
                <w:rFonts w:ascii="Times New Roman" w:hAnsi="Times New Roman" w:cs="Times New Roman"/>
                <w:b/>
                <w:strike/>
                <w:color w:val="0D0D0D" w:themeColor="text1" w:themeTint="F2"/>
                <w:sz w:val="24"/>
                <w:szCs w:val="24"/>
                <w:shd w:val="clear" w:color="auto" w:fill="FFFFFF"/>
              </w:rPr>
              <w:t>звітів за результатами</w:t>
            </w:r>
            <w:r w:rsidRPr="006E1A95">
              <w:rPr>
                <w:rFonts w:ascii="Times New Roman" w:hAnsi="Times New Roman" w:cs="Times New Roman"/>
                <w:color w:val="0D0D0D" w:themeColor="text1" w:themeTint="F2"/>
                <w:sz w:val="24"/>
                <w:szCs w:val="24"/>
                <w:shd w:val="clear" w:color="auto" w:fill="FFFFFF"/>
              </w:rPr>
              <w:t xml:space="preserve"> </w:t>
            </w:r>
            <w:r w:rsidRPr="006E1A95">
              <w:rPr>
                <w:rFonts w:ascii="Times New Roman" w:hAnsi="Times New Roman" w:cs="Times New Roman"/>
                <w:b/>
                <w:strike/>
                <w:color w:val="0D0D0D" w:themeColor="text1" w:themeTint="F2"/>
                <w:sz w:val="24"/>
                <w:szCs w:val="24"/>
                <w:shd w:val="clear" w:color="auto" w:fill="FFFFFF"/>
              </w:rPr>
              <w:t>проведення внутрішніх аудиторських перевірок</w:t>
            </w:r>
            <w:r w:rsidRPr="006E1A95">
              <w:rPr>
                <w:rFonts w:ascii="Times New Roman" w:hAnsi="Times New Roman" w:cs="Times New Roman"/>
                <w:color w:val="0D0D0D" w:themeColor="text1" w:themeTint="F2"/>
                <w:sz w:val="24"/>
                <w:szCs w:val="24"/>
                <w:shd w:val="clear" w:color="auto" w:fill="FFFFFF"/>
              </w:rPr>
              <w:t xml:space="preserve"> та повідомлення про виявлені під час проведення такого внутрішнього </w:t>
            </w:r>
            <w:r w:rsidRPr="006E1A95">
              <w:rPr>
                <w:rFonts w:ascii="Times New Roman" w:hAnsi="Times New Roman" w:cs="Times New Roman"/>
                <w:color w:val="0D0D0D" w:themeColor="text1" w:themeTint="F2"/>
                <w:sz w:val="24"/>
                <w:szCs w:val="24"/>
                <w:shd w:val="clear" w:color="auto" w:fill="FFFFFF"/>
              </w:rPr>
              <w:lastRenderedPageBreak/>
              <w:t>аудиту порушення, недоліки та ризики, а також надані рекомендації за результатами проведеного внутрішнього аудиту для прийняття ними відповідних організаційних (коригувальних) заходів;</w:t>
            </w:r>
          </w:p>
          <w:p w14:paraId="4CB7097D" w14:textId="77777777" w:rsidR="00775174" w:rsidRPr="006E1A95" w:rsidRDefault="00775174" w:rsidP="00160492">
            <w:pPr>
              <w:jc w:val="both"/>
              <w:rPr>
                <w:rFonts w:ascii="Times New Roman" w:hAnsi="Times New Roman" w:cs="Times New Roman"/>
                <w:color w:val="0D0D0D" w:themeColor="text1" w:themeTint="F2"/>
                <w:sz w:val="24"/>
                <w:szCs w:val="24"/>
                <w:shd w:val="clear" w:color="auto" w:fill="FFFFFF"/>
              </w:rPr>
            </w:pPr>
          </w:p>
          <w:p w14:paraId="012FEA32" w14:textId="28B649B9" w:rsidR="00160492" w:rsidRPr="006E1A95" w:rsidRDefault="00160492" w:rsidP="00160492">
            <w:pPr>
              <w:jc w:val="both"/>
              <w:rPr>
                <w:rFonts w:ascii="Times New Roman" w:hAnsi="Times New Roman" w:cs="Times New Roman"/>
                <w:color w:val="0D0D0D" w:themeColor="text1" w:themeTint="F2"/>
                <w:sz w:val="24"/>
                <w:szCs w:val="24"/>
                <w:shd w:val="clear" w:color="auto" w:fill="FFFFFF"/>
              </w:rPr>
            </w:pPr>
            <w:r w:rsidRPr="006E1A95">
              <w:rPr>
                <w:rFonts w:ascii="Times New Roman" w:hAnsi="Times New Roman" w:cs="Times New Roman"/>
                <w:color w:val="0D0D0D" w:themeColor="text1" w:themeTint="F2"/>
                <w:sz w:val="24"/>
                <w:szCs w:val="24"/>
                <w:shd w:val="clear" w:color="auto" w:fill="FFFFFF"/>
              </w:rPr>
              <w:t>…</w:t>
            </w:r>
          </w:p>
          <w:p w14:paraId="42B6C2B2" w14:textId="45E6ACBE" w:rsidR="00160492" w:rsidRPr="006E1A95" w:rsidRDefault="00160492" w:rsidP="00160492">
            <w:pPr>
              <w:jc w:val="both"/>
              <w:rPr>
                <w:rFonts w:ascii="Times New Roman" w:hAnsi="Times New Roman" w:cs="Times New Roman"/>
                <w:color w:val="0D0D0D" w:themeColor="text1" w:themeTint="F2"/>
                <w:sz w:val="24"/>
                <w:szCs w:val="24"/>
                <w:shd w:val="clear" w:color="auto" w:fill="FFFFFF"/>
              </w:rPr>
            </w:pPr>
            <w:r w:rsidRPr="006E1A95">
              <w:rPr>
                <w:rFonts w:ascii="Times New Roman" w:hAnsi="Times New Roman" w:cs="Times New Roman"/>
                <w:color w:val="0D0D0D" w:themeColor="text1" w:themeTint="F2"/>
                <w:sz w:val="24"/>
                <w:szCs w:val="24"/>
                <w:shd w:val="clear" w:color="auto" w:fill="FFFFFF"/>
              </w:rPr>
              <w:t>10) складання та подання відповідальному органу звіту про виконання річного плану проведення аудиторських перевірок надавача фінансових платіжних послуг із наданням підтвердження щодо організаційної незалежності підрозділу внутрішнього аудиту надавача фінансових платіжних послуг;</w:t>
            </w:r>
          </w:p>
          <w:p w14:paraId="4CF3DC55" w14:textId="6EF81ADA" w:rsidR="00160492" w:rsidRPr="006E1A95" w:rsidRDefault="00160492" w:rsidP="00160492">
            <w:pPr>
              <w:jc w:val="both"/>
              <w:rPr>
                <w:rFonts w:ascii="Times New Roman" w:hAnsi="Times New Roman" w:cs="Times New Roman"/>
                <w:color w:val="0D0D0D" w:themeColor="text1" w:themeTint="F2"/>
                <w:sz w:val="24"/>
                <w:szCs w:val="24"/>
                <w:shd w:val="clear" w:color="auto" w:fill="FFFFFF"/>
              </w:rPr>
            </w:pPr>
          </w:p>
          <w:p w14:paraId="3F2B1408" w14:textId="77777777" w:rsidR="00F73A40" w:rsidRPr="006E1A95" w:rsidRDefault="00F73A40" w:rsidP="00160492">
            <w:pPr>
              <w:jc w:val="both"/>
              <w:rPr>
                <w:rFonts w:ascii="Times New Roman" w:hAnsi="Times New Roman" w:cs="Times New Roman"/>
                <w:color w:val="0D0D0D" w:themeColor="text1" w:themeTint="F2"/>
                <w:sz w:val="24"/>
                <w:szCs w:val="24"/>
                <w:shd w:val="clear" w:color="auto" w:fill="FFFFFF"/>
              </w:rPr>
            </w:pPr>
          </w:p>
          <w:p w14:paraId="3D7DDF7F" w14:textId="40B3E904" w:rsidR="00160492" w:rsidRPr="006E1A95" w:rsidRDefault="00160492" w:rsidP="00160492">
            <w:pPr>
              <w:jc w:val="both"/>
              <w:rPr>
                <w:rFonts w:ascii="Times New Roman" w:hAnsi="Times New Roman" w:cs="Times New Roman"/>
                <w:color w:val="0D0D0D" w:themeColor="text1" w:themeTint="F2"/>
                <w:sz w:val="24"/>
                <w:szCs w:val="24"/>
                <w:shd w:val="clear" w:color="auto" w:fill="FFFFFF"/>
              </w:rPr>
            </w:pPr>
            <w:r w:rsidRPr="006E1A95">
              <w:rPr>
                <w:rFonts w:ascii="Times New Roman" w:hAnsi="Times New Roman" w:cs="Times New Roman"/>
                <w:color w:val="0D0D0D" w:themeColor="text1" w:themeTint="F2"/>
                <w:sz w:val="24"/>
                <w:szCs w:val="24"/>
                <w:shd w:val="clear" w:color="auto" w:fill="FFFFFF"/>
              </w:rPr>
              <w:t>…</w:t>
            </w:r>
          </w:p>
          <w:p w14:paraId="50FF1B83" w14:textId="0B0C141A" w:rsidR="00F73A40" w:rsidRPr="006E1A95" w:rsidRDefault="00F73A40" w:rsidP="00160492">
            <w:pPr>
              <w:jc w:val="both"/>
              <w:rPr>
                <w:rFonts w:ascii="Times New Roman" w:hAnsi="Times New Roman" w:cs="Times New Roman"/>
                <w:color w:val="0D0D0D" w:themeColor="text1" w:themeTint="F2"/>
                <w:sz w:val="24"/>
                <w:szCs w:val="24"/>
                <w:shd w:val="clear" w:color="auto" w:fill="FFFFFF"/>
              </w:rPr>
            </w:pPr>
            <w:r w:rsidRPr="006E1A95">
              <w:rPr>
                <w:rFonts w:ascii="Times New Roman" w:hAnsi="Times New Roman" w:cs="Times New Roman"/>
                <w:color w:val="0D0D0D" w:themeColor="text1" w:themeTint="F2"/>
                <w:sz w:val="24"/>
                <w:szCs w:val="24"/>
                <w:shd w:val="clear" w:color="auto" w:fill="FFFFFF"/>
              </w:rPr>
              <w:t>18) забезпечення безперервності роботи підрозділу внутрішнього аудиту надавача фінансових платіжних послуг та проведення внутрішнього аудиту відповідно до вимог, визначених у </w:t>
            </w:r>
            <w:hyperlink r:id="rId17" w:anchor="n457" w:history="1">
              <w:r w:rsidRPr="006E1A95">
                <w:rPr>
                  <w:rFonts w:ascii="Times New Roman" w:hAnsi="Times New Roman" w:cs="Times New Roman"/>
                  <w:color w:val="0D0D0D" w:themeColor="text1" w:themeTint="F2"/>
                  <w:sz w:val="24"/>
                  <w:szCs w:val="24"/>
                </w:rPr>
                <w:t>главі 20</w:t>
              </w:r>
            </w:hyperlink>
            <w:r w:rsidRPr="006E1A95">
              <w:rPr>
                <w:rFonts w:ascii="Times New Roman" w:hAnsi="Times New Roman" w:cs="Times New Roman"/>
                <w:color w:val="0D0D0D" w:themeColor="text1" w:themeTint="F2"/>
                <w:sz w:val="24"/>
                <w:szCs w:val="24"/>
                <w:shd w:val="clear" w:color="auto" w:fill="FFFFFF"/>
              </w:rPr>
              <w:t xml:space="preserve"> розділу V цього Положення, інших нормативно-правових актів Національного банку, </w:t>
            </w:r>
            <w:r w:rsidRPr="006E1A95">
              <w:rPr>
                <w:rFonts w:ascii="Times New Roman" w:hAnsi="Times New Roman" w:cs="Times New Roman"/>
                <w:b/>
                <w:strike/>
                <w:color w:val="0D0D0D" w:themeColor="text1" w:themeTint="F2"/>
                <w:sz w:val="24"/>
                <w:szCs w:val="24"/>
                <w:shd w:val="clear" w:color="auto" w:fill="FFFFFF"/>
              </w:rPr>
              <w:t>положення про внутрішній аудит</w:t>
            </w:r>
            <w:r w:rsidRPr="006E1A95">
              <w:rPr>
                <w:rFonts w:ascii="Times New Roman" w:hAnsi="Times New Roman" w:cs="Times New Roman"/>
                <w:color w:val="0D0D0D" w:themeColor="text1" w:themeTint="F2"/>
                <w:sz w:val="24"/>
                <w:szCs w:val="24"/>
                <w:shd w:val="clear" w:color="auto" w:fill="FFFFFF"/>
              </w:rPr>
              <w:t xml:space="preserve"> надавача фінансових платіжних послуг;</w:t>
            </w:r>
          </w:p>
          <w:p w14:paraId="36676490" w14:textId="2C87C385" w:rsidR="00160492" w:rsidRPr="006E1A95" w:rsidRDefault="00160492" w:rsidP="00160492">
            <w:pPr>
              <w:jc w:val="both"/>
              <w:rPr>
                <w:rFonts w:ascii="Times New Roman" w:hAnsi="Times New Roman" w:cs="Times New Roman"/>
                <w:color w:val="0D0D0D" w:themeColor="text1" w:themeTint="F2"/>
                <w:sz w:val="24"/>
                <w:szCs w:val="24"/>
                <w:shd w:val="clear" w:color="auto" w:fill="FFFFFF"/>
              </w:rPr>
            </w:pPr>
            <w:r w:rsidRPr="006E1A95">
              <w:rPr>
                <w:rFonts w:ascii="Times New Roman" w:hAnsi="Times New Roman" w:cs="Times New Roman"/>
                <w:color w:val="0D0D0D" w:themeColor="text1" w:themeTint="F2"/>
                <w:sz w:val="24"/>
                <w:szCs w:val="24"/>
                <w:shd w:val="clear" w:color="auto" w:fill="FFFFFF"/>
              </w:rPr>
              <w:t xml:space="preserve">19) забезпечення безперервності </w:t>
            </w:r>
            <w:r w:rsidRPr="006E1A95">
              <w:rPr>
                <w:rFonts w:ascii="Times New Roman" w:hAnsi="Times New Roman" w:cs="Times New Roman"/>
                <w:b/>
                <w:strike/>
                <w:color w:val="0D0D0D" w:themeColor="text1" w:themeTint="F2"/>
                <w:sz w:val="24"/>
                <w:szCs w:val="24"/>
                <w:shd w:val="clear" w:color="auto" w:fill="FFFFFF"/>
              </w:rPr>
              <w:t xml:space="preserve">професійної підготовки та навчання </w:t>
            </w:r>
            <w:r w:rsidRPr="006E1A95">
              <w:rPr>
                <w:rFonts w:ascii="Times New Roman" w:hAnsi="Times New Roman" w:cs="Times New Roman"/>
                <w:color w:val="0D0D0D" w:themeColor="text1" w:themeTint="F2"/>
                <w:sz w:val="24"/>
                <w:szCs w:val="24"/>
                <w:shd w:val="clear" w:color="auto" w:fill="FFFFFF"/>
              </w:rPr>
              <w:t>головного внутрішнього аудитора,</w:t>
            </w:r>
            <w:r w:rsidRPr="006E1A95">
              <w:rPr>
                <w:rFonts w:ascii="Times New Roman" w:hAnsi="Times New Roman" w:cs="Times New Roman"/>
                <w:b/>
                <w:strike/>
                <w:color w:val="0D0D0D" w:themeColor="text1" w:themeTint="F2"/>
                <w:sz w:val="24"/>
                <w:szCs w:val="24"/>
                <w:shd w:val="clear" w:color="auto" w:fill="FFFFFF"/>
              </w:rPr>
              <w:t xml:space="preserve"> працівників підрозділу внутрішнього аудиту </w:t>
            </w:r>
            <w:r w:rsidRPr="006E1A95">
              <w:rPr>
                <w:rFonts w:ascii="Times New Roman" w:hAnsi="Times New Roman" w:cs="Times New Roman"/>
                <w:color w:val="0D0D0D" w:themeColor="text1" w:themeTint="F2"/>
                <w:sz w:val="24"/>
                <w:szCs w:val="24"/>
                <w:shd w:val="clear" w:color="auto" w:fill="FFFFFF"/>
              </w:rPr>
              <w:t xml:space="preserve">надавача фінансових платіжних послуг </w:t>
            </w:r>
            <w:r w:rsidRPr="006E1A95">
              <w:rPr>
                <w:rFonts w:ascii="Times New Roman" w:hAnsi="Times New Roman" w:cs="Times New Roman"/>
                <w:b/>
                <w:strike/>
                <w:color w:val="0D0D0D" w:themeColor="text1" w:themeTint="F2"/>
                <w:sz w:val="24"/>
                <w:szCs w:val="24"/>
                <w:shd w:val="clear" w:color="auto" w:fill="FFFFFF"/>
              </w:rPr>
              <w:t>(не рідше двох разів на рік),</w:t>
            </w:r>
            <w:r w:rsidRPr="006E1A95">
              <w:rPr>
                <w:rFonts w:ascii="Times New Roman" w:hAnsi="Times New Roman" w:cs="Times New Roman"/>
                <w:color w:val="0D0D0D" w:themeColor="text1" w:themeTint="F2"/>
                <w:sz w:val="24"/>
                <w:szCs w:val="24"/>
                <w:shd w:val="clear" w:color="auto" w:fill="FFFFFF"/>
              </w:rPr>
              <w:t xml:space="preserve"> </w:t>
            </w:r>
            <w:r w:rsidRPr="006E1A95">
              <w:rPr>
                <w:rFonts w:ascii="Times New Roman" w:hAnsi="Times New Roman" w:cs="Times New Roman"/>
                <w:b/>
                <w:strike/>
                <w:color w:val="0D0D0D" w:themeColor="text1" w:themeTint="F2"/>
                <w:sz w:val="24"/>
                <w:szCs w:val="24"/>
                <w:shd w:val="clear" w:color="auto" w:fill="FFFFFF"/>
              </w:rPr>
              <w:t xml:space="preserve">включаючи проходження відповідного навчання в навчальних закладах, що надають послуги з підвищення кваліфікації внутрішніх аудиторів, включаючи вивчення теорії та практики застосування міжнародних стандартів внутрішнього аудиту, освоєння принципів прогнозування та управління ризиками фінансової установи, запобігання шахрайству, </w:t>
            </w:r>
            <w:proofErr w:type="spellStart"/>
            <w:r w:rsidRPr="006E1A95">
              <w:rPr>
                <w:rFonts w:ascii="Times New Roman" w:hAnsi="Times New Roman" w:cs="Times New Roman"/>
                <w:b/>
                <w:strike/>
                <w:color w:val="0D0D0D" w:themeColor="text1" w:themeTint="F2"/>
                <w:sz w:val="24"/>
                <w:szCs w:val="24"/>
                <w:shd w:val="clear" w:color="auto" w:fill="FFFFFF"/>
              </w:rPr>
              <w:t>методик</w:t>
            </w:r>
            <w:proofErr w:type="spellEnd"/>
            <w:r w:rsidRPr="006E1A95">
              <w:rPr>
                <w:rFonts w:ascii="Times New Roman" w:hAnsi="Times New Roman" w:cs="Times New Roman"/>
                <w:b/>
                <w:strike/>
                <w:color w:val="0D0D0D" w:themeColor="text1" w:themeTint="F2"/>
                <w:sz w:val="24"/>
                <w:szCs w:val="24"/>
                <w:shd w:val="clear" w:color="auto" w:fill="FFFFFF"/>
              </w:rPr>
              <w:t xml:space="preserve"> проведення внутрішніх аудиторських перевірок</w:t>
            </w:r>
            <w:r w:rsidRPr="006E1A95">
              <w:rPr>
                <w:rFonts w:ascii="Times New Roman" w:hAnsi="Times New Roman" w:cs="Times New Roman"/>
                <w:color w:val="0D0D0D" w:themeColor="text1" w:themeTint="F2"/>
                <w:sz w:val="24"/>
                <w:szCs w:val="24"/>
                <w:shd w:val="clear" w:color="auto" w:fill="FFFFFF"/>
              </w:rPr>
              <w:t>;</w:t>
            </w:r>
          </w:p>
          <w:p w14:paraId="63CA5A08" w14:textId="77777777" w:rsidR="00160492" w:rsidRPr="006E1A95" w:rsidRDefault="00160492" w:rsidP="00160492">
            <w:pPr>
              <w:jc w:val="both"/>
              <w:rPr>
                <w:rFonts w:ascii="Times New Roman" w:hAnsi="Times New Roman" w:cs="Times New Roman"/>
                <w:color w:val="0D0D0D" w:themeColor="text1" w:themeTint="F2"/>
                <w:sz w:val="24"/>
                <w:szCs w:val="24"/>
                <w:shd w:val="clear" w:color="auto" w:fill="FFFFFF"/>
              </w:rPr>
            </w:pPr>
            <w:bookmarkStart w:id="3" w:name="_GoBack"/>
            <w:bookmarkEnd w:id="3"/>
            <w:r w:rsidRPr="006E1A95">
              <w:rPr>
                <w:rFonts w:ascii="Times New Roman" w:hAnsi="Times New Roman" w:cs="Times New Roman"/>
                <w:color w:val="0D0D0D" w:themeColor="text1" w:themeTint="F2"/>
                <w:sz w:val="24"/>
                <w:szCs w:val="24"/>
                <w:shd w:val="clear" w:color="auto" w:fill="FFFFFF"/>
              </w:rPr>
              <w:t>…</w:t>
            </w:r>
          </w:p>
          <w:p w14:paraId="1CAA4A1F" w14:textId="3F050E50" w:rsidR="007719BE" w:rsidRPr="006E1A95" w:rsidRDefault="007719BE" w:rsidP="00160492">
            <w:pPr>
              <w:jc w:val="both"/>
              <w:rPr>
                <w:rFonts w:ascii="Times New Roman" w:hAnsi="Times New Roman" w:cs="Times New Roman"/>
                <w:b/>
                <w:color w:val="0D0D0D" w:themeColor="text1" w:themeTint="F2"/>
                <w:sz w:val="24"/>
                <w:szCs w:val="24"/>
              </w:rPr>
            </w:pPr>
          </w:p>
        </w:tc>
        <w:tc>
          <w:tcPr>
            <w:tcW w:w="7440" w:type="dxa"/>
          </w:tcPr>
          <w:p w14:paraId="1201BEDF" w14:textId="77777777" w:rsidR="00160492" w:rsidRPr="006E1A95" w:rsidRDefault="00160492" w:rsidP="00160492">
            <w:pPr>
              <w:jc w:val="both"/>
              <w:rPr>
                <w:rFonts w:ascii="Times New Roman" w:hAnsi="Times New Roman" w:cs="Times New Roman"/>
                <w:color w:val="0D0D0D" w:themeColor="text1" w:themeTint="F2"/>
                <w:sz w:val="24"/>
                <w:szCs w:val="24"/>
                <w:shd w:val="clear" w:color="auto" w:fill="FFFFFF"/>
              </w:rPr>
            </w:pPr>
            <w:r w:rsidRPr="006E1A95">
              <w:rPr>
                <w:rFonts w:ascii="Times New Roman" w:hAnsi="Times New Roman" w:cs="Times New Roman"/>
                <w:color w:val="0D0D0D" w:themeColor="text1" w:themeTint="F2"/>
                <w:sz w:val="24"/>
                <w:szCs w:val="24"/>
                <w:shd w:val="clear" w:color="auto" w:fill="FFFFFF"/>
              </w:rPr>
              <w:lastRenderedPageBreak/>
              <w:t>114. Підрозділ внутрішнього аудиту під час виконання функції внутрішнього аудиту надавача фінансових платіжних послуг здійснює:</w:t>
            </w:r>
          </w:p>
          <w:p w14:paraId="7092EE3C" w14:textId="2DBD1529" w:rsidR="00160492" w:rsidRPr="006E1A95" w:rsidRDefault="00160492" w:rsidP="00160492">
            <w:pPr>
              <w:jc w:val="both"/>
              <w:rPr>
                <w:rFonts w:ascii="Times New Roman" w:hAnsi="Times New Roman" w:cs="Times New Roman"/>
                <w:color w:val="0D0D0D" w:themeColor="text1" w:themeTint="F2"/>
                <w:sz w:val="24"/>
                <w:szCs w:val="24"/>
                <w:shd w:val="clear" w:color="auto" w:fill="FFFFFF"/>
              </w:rPr>
            </w:pPr>
            <w:r w:rsidRPr="006E1A95">
              <w:rPr>
                <w:rFonts w:ascii="Times New Roman" w:hAnsi="Times New Roman" w:cs="Times New Roman"/>
                <w:color w:val="0D0D0D" w:themeColor="text1" w:themeTint="F2"/>
                <w:sz w:val="24"/>
                <w:szCs w:val="24"/>
                <w:shd w:val="clear" w:color="auto" w:fill="FFFFFF"/>
              </w:rPr>
              <w:t>…</w:t>
            </w:r>
          </w:p>
          <w:p w14:paraId="077F4712" w14:textId="00BA19F7" w:rsidR="00160492" w:rsidRPr="006E1A95" w:rsidRDefault="00160492" w:rsidP="00160492">
            <w:pPr>
              <w:jc w:val="both"/>
              <w:rPr>
                <w:rFonts w:ascii="Times New Roman" w:hAnsi="Times New Roman" w:cs="Times New Roman"/>
                <w:b/>
                <w:color w:val="0D0D0D" w:themeColor="text1" w:themeTint="F2"/>
                <w:sz w:val="24"/>
                <w:szCs w:val="24"/>
                <w:shd w:val="clear" w:color="auto" w:fill="FFFFFF"/>
              </w:rPr>
            </w:pPr>
            <w:r w:rsidRPr="006E1A95">
              <w:rPr>
                <w:rFonts w:ascii="Times New Roman" w:hAnsi="Times New Roman" w:cs="Times New Roman"/>
                <w:b/>
                <w:color w:val="0D0D0D" w:themeColor="text1" w:themeTint="F2"/>
                <w:sz w:val="24"/>
                <w:szCs w:val="24"/>
                <w:shd w:val="clear" w:color="auto" w:fill="FFFFFF"/>
              </w:rPr>
              <w:t>4</w:t>
            </w:r>
            <w:r w:rsidRPr="006E1A95">
              <w:rPr>
                <w:rFonts w:ascii="Times New Roman" w:hAnsi="Times New Roman" w:cs="Times New Roman"/>
                <w:b/>
                <w:color w:val="0D0D0D" w:themeColor="text1" w:themeTint="F2"/>
                <w:sz w:val="24"/>
                <w:szCs w:val="24"/>
                <w:shd w:val="clear" w:color="auto" w:fill="FFFFFF"/>
                <w:vertAlign w:val="superscript"/>
              </w:rPr>
              <w:t>1</w:t>
            </w:r>
            <w:r w:rsidRPr="006E1A95">
              <w:rPr>
                <w:rFonts w:ascii="Times New Roman" w:hAnsi="Times New Roman" w:cs="Times New Roman"/>
                <w:b/>
                <w:color w:val="0D0D0D" w:themeColor="text1" w:themeTint="F2"/>
                <w:sz w:val="24"/>
                <w:szCs w:val="24"/>
                <w:shd w:val="clear" w:color="auto" w:fill="FFFFFF"/>
              </w:rPr>
              <w:t>) розроблення та подання пропозицій щодо річного бюджету підрозділу внутрішнього аудиту;</w:t>
            </w:r>
          </w:p>
          <w:p w14:paraId="6A504ACC" w14:textId="41CE15D1" w:rsidR="00160492" w:rsidRPr="006E1A95" w:rsidRDefault="00160492" w:rsidP="00160492">
            <w:pPr>
              <w:jc w:val="both"/>
              <w:rPr>
                <w:rFonts w:ascii="Times New Roman" w:hAnsi="Times New Roman" w:cs="Times New Roman"/>
                <w:b/>
                <w:color w:val="0D0D0D" w:themeColor="text1" w:themeTint="F2"/>
                <w:sz w:val="24"/>
                <w:szCs w:val="24"/>
                <w:shd w:val="clear" w:color="auto" w:fill="FFFFFF"/>
              </w:rPr>
            </w:pPr>
            <w:r w:rsidRPr="006E1A95">
              <w:rPr>
                <w:rFonts w:ascii="Times New Roman" w:hAnsi="Times New Roman" w:cs="Times New Roman"/>
                <w:b/>
                <w:color w:val="0D0D0D" w:themeColor="text1" w:themeTint="F2"/>
                <w:sz w:val="24"/>
                <w:szCs w:val="24"/>
                <w:shd w:val="clear" w:color="auto" w:fill="FFFFFF"/>
              </w:rPr>
              <w:t>4</w:t>
            </w:r>
            <w:r w:rsidRPr="006E1A95">
              <w:rPr>
                <w:rFonts w:ascii="Times New Roman" w:hAnsi="Times New Roman" w:cs="Times New Roman"/>
                <w:b/>
                <w:color w:val="0D0D0D" w:themeColor="text1" w:themeTint="F2"/>
                <w:sz w:val="24"/>
                <w:szCs w:val="24"/>
                <w:shd w:val="clear" w:color="auto" w:fill="FFFFFF"/>
                <w:vertAlign w:val="superscript"/>
              </w:rPr>
              <w:t>2</w:t>
            </w:r>
            <w:r w:rsidRPr="006E1A95">
              <w:rPr>
                <w:rFonts w:ascii="Times New Roman" w:hAnsi="Times New Roman" w:cs="Times New Roman"/>
                <w:b/>
                <w:color w:val="0D0D0D" w:themeColor="text1" w:themeTint="F2"/>
                <w:sz w:val="24"/>
                <w:szCs w:val="24"/>
                <w:shd w:val="clear" w:color="auto" w:fill="FFFFFF"/>
              </w:rPr>
              <w:t>) оцінку наявності достатніх ресурсів для виконання річного плану проведення аудиторських перевірок надавача фінансових платіжних послуг;</w:t>
            </w:r>
          </w:p>
          <w:p w14:paraId="0F9D02A8" w14:textId="3BA954F2" w:rsidR="00160492" w:rsidRPr="006E1A95" w:rsidRDefault="00160492" w:rsidP="00160492">
            <w:pPr>
              <w:jc w:val="both"/>
              <w:rPr>
                <w:rFonts w:ascii="Times New Roman" w:hAnsi="Times New Roman" w:cs="Times New Roman"/>
                <w:color w:val="0D0D0D" w:themeColor="text1" w:themeTint="F2"/>
                <w:sz w:val="24"/>
                <w:szCs w:val="24"/>
                <w:shd w:val="clear" w:color="auto" w:fill="FFFFFF"/>
              </w:rPr>
            </w:pPr>
            <w:r w:rsidRPr="006E1A95">
              <w:rPr>
                <w:rFonts w:ascii="Times New Roman" w:hAnsi="Times New Roman" w:cs="Times New Roman"/>
                <w:color w:val="0D0D0D" w:themeColor="text1" w:themeTint="F2"/>
                <w:sz w:val="24"/>
                <w:szCs w:val="24"/>
                <w:shd w:val="clear" w:color="auto" w:fill="FFFFFF"/>
              </w:rPr>
              <w:t>…</w:t>
            </w:r>
          </w:p>
          <w:p w14:paraId="6A2C9A09" w14:textId="560B0D08" w:rsidR="00160492" w:rsidRPr="006E1A95" w:rsidRDefault="00160492" w:rsidP="00160492">
            <w:pPr>
              <w:jc w:val="both"/>
              <w:rPr>
                <w:rFonts w:ascii="Times New Roman" w:hAnsi="Times New Roman" w:cs="Times New Roman"/>
                <w:color w:val="0D0D0D" w:themeColor="text1" w:themeTint="F2"/>
                <w:sz w:val="24"/>
                <w:szCs w:val="24"/>
                <w:shd w:val="clear" w:color="auto" w:fill="FFFFFF"/>
              </w:rPr>
            </w:pPr>
            <w:r w:rsidRPr="006E1A95">
              <w:rPr>
                <w:rFonts w:ascii="Times New Roman" w:hAnsi="Times New Roman" w:cs="Times New Roman"/>
                <w:color w:val="0D0D0D" w:themeColor="text1" w:themeTint="F2"/>
                <w:sz w:val="24"/>
                <w:szCs w:val="24"/>
                <w:shd w:val="clear" w:color="auto" w:fill="FFFFFF"/>
              </w:rPr>
              <w:t xml:space="preserve">7) подання керівникам структурних підрозділів (учасникам процесів, які підлягали внутрішній аудиторській перевірці надавача фінансових платіжних послуг), виконавчому органу та раді </w:t>
            </w:r>
            <w:r w:rsidRPr="006E1A95">
              <w:rPr>
                <w:rFonts w:ascii="Times New Roman" w:hAnsi="Times New Roman" w:cs="Times New Roman"/>
                <w:b/>
                <w:color w:val="0D0D0D" w:themeColor="text1" w:themeTint="F2"/>
                <w:sz w:val="24"/>
                <w:szCs w:val="24"/>
                <w:shd w:val="clear" w:color="auto" w:fill="FFFFFF"/>
              </w:rPr>
              <w:t>аудиторських</w:t>
            </w:r>
            <w:r w:rsidRPr="006E1A95">
              <w:rPr>
                <w:rFonts w:ascii="Times New Roman" w:hAnsi="Times New Roman" w:cs="Times New Roman"/>
                <w:color w:val="0D0D0D" w:themeColor="text1" w:themeTint="F2"/>
                <w:sz w:val="24"/>
                <w:szCs w:val="24"/>
                <w:shd w:val="clear" w:color="auto" w:fill="FFFFFF"/>
              </w:rPr>
              <w:t xml:space="preserve"> </w:t>
            </w:r>
            <w:r w:rsidRPr="006E1A95">
              <w:rPr>
                <w:rFonts w:ascii="Times New Roman" w:hAnsi="Times New Roman" w:cs="Times New Roman"/>
                <w:b/>
                <w:color w:val="0D0D0D" w:themeColor="text1" w:themeTint="F2"/>
                <w:sz w:val="24"/>
                <w:szCs w:val="24"/>
                <w:shd w:val="clear" w:color="auto" w:fill="FFFFFF"/>
              </w:rPr>
              <w:t>звітів</w:t>
            </w:r>
            <w:r w:rsidRPr="006E1A95">
              <w:rPr>
                <w:rFonts w:ascii="Times New Roman" w:hAnsi="Times New Roman" w:cs="Times New Roman"/>
                <w:color w:val="0D0D0D" w:themeColor="text1" w:themeTint="F2"/>
                <w:sz w:val="24"/>
                <w:szCs w:val="24"/>
                <w:shd w:val="clear" w:color="auto" w:fill="FFFFFF"/>
              </w:rPr>
              <w:t xml:space="preserve"> </w:t>
            </w:r>
            <w:r w:rsidRPr="006E1A95">
              <w:rPr>
                <w:rFonts w:ascii="Times New Roman" w:hAnsi="Times New Roman" w:cs="Times New Roman"/>
                <w:b/>
                <w:color w:val="0D0D0D" w:themeColor="text1" w:themeTint="F2"/>
                <w:sz w:val="24"/>
                <w:szCs w:val="24"/>
                <w:shd w:val="clear" w:color="auto" w:fill="FFFFFF"/>
              </w:rPr>
              <w:t>про результати проведення внутрішніх аудиторських перевірок</w:t>
            </w:r>
            <w:r w:rsidRPr="006E1A95">
              <w:rPr>
                <w:rFonts w:ascii="Times New Roman" w:hAnsi="Times New Roman" w:cs="Times New Roman"/>
                <w:color w:val="0D0D0D" w:themeColor="text1" w:themeTint="F2"/>
                <w:sz w:val="24"/>
                <w:szCs w:val="24"/>
                <w:shd w:val="clear" w:color="auto" w:fill="FFFFFF"/>
              </w:rPr>
              <w:t xml:space="preserve"> </w:t>
            </w:r>
            <w:r w:rsidRPr="006E1A95">
              <w:rPr>
                <w:rFonts w:ascii="Times New Roman" w:hAnsi="Times New Roman" w:cs="Times New Roman"/>
                <w:b/>
                <w:color w:val="0D0D0D" w:themeColor="text1" w:themeTint="F2"/>
                <w:sz w:val="24"/>
                <w:szCs w:val="24"/>
                <w:shd w:val="clear" w:color="auto" w:fill="FFFFFF"/>
              </w:rPr>
              <w:t xml:space="preserve">надавача фінансових платіжних послуг (далі – аудиторський </w:t>
            </w:r>
            <w:r w:rsidRPr="006E1A95">
              <w:rPr>
                <w:rFonts w:ascii="Times New Roman" w:hAnsi="Times New Roman" w:cs="Times New Roman"/>
                <w:b/>
                <w:color w:val="0D0D0D" w:themeColor="text1" w:themeTint="F2"/>
                <w:sz w:val="24"/>
                <w:szCs w:val="24"/>
                <w:shd w:val="clear" w:color="auto" w:fill="FFFFFF"/>
              </w:rPr>
              <w:lastRenderedPageBreak/>
              <w:t>звіт)</w:t>
            </w:r>
            <w:r w:rsidRPr="006E1A95">
              <w:rPr>
                <w:rFonts w:ascii="Times New Roman" w:hAnsi="Times New Roman" w:cs="Times New Roman"/>
                <w:color w:val="0D0D0D" w:themeColor="text1" w:themeTint="F2"/>
                <w:sz w:val="24"/>
                <w:szCs w:val="24"/>
                <w:shd w:val="clear" w:color="auto" w:fill="FFFFFF"/>
              </w:rPr>
              <w:t> та повідомлення про виявлені під час проведення такого внутрішнього аудиту порушення, недоліки та ризики, а також надані рекомендації за результатами проведеного внутрішнього аудиту для прийняття ними відповідних організаційних (коригувальних) заходів;</w:t>
            </w:r>
          </w:p>
          <w:p w14:paraId="3E81F272" w14:textId="7925601D" w:rsidR="00160492" w:rsidRPr="006E1A95" w:rsidRDefault="00160492" w:rsidP="00160492">
            <w:pPr>
              <w:jc w:val="both"/>
              <w:rPr>
                <w:rFonts w:ascii="Times New Roman" w:hAnsi="Times New Roman" w:cs="Times New Roman"/>
                <w:color w:val="0D0D0D" w:themeColor="text1" w:themeTint="F2"/>
                <w:sz w:val="24"/>
                <w:szCs w:val="24"/>
                <w:shd w:val="clear" w:color="auto" w:fill="FFFFFF"/>
              </w:rPr>
            </w:pPr>
            <w:r w:rsidRPr="006E1A95">
              <w:rPr>
                <w:rFonts w:ascii="Times New Roman" w:hAnsi="Times New Roman" w:cs="Times New Roman"/>
                <w:color w:val="0D0D0D" w:themeColor="text1" w:themeTint="F2"/>
                <w:sz w:val="24"/>
                <w:szCs w:val="24"/>
                <w:shd w:val="clear" w:color="auto" w:fill="FFFFFF"/>
              </w:rPr>
              <w:t>…</w:t>
            </w:r>
          </w:p>
          <w:p w14:paraId="66B900D2" w14:textId="6D8CDEFA" w:rsidR="00160492" w:rsidRPr="006E1A95" w:rsidRDefault="00160492" w:rsidP="00160492">
            <w:pPr>
              <w:jc w:val="both"/>
              <w:rPr>
                <w:rFonts w:ascii="Times New Roman" w:hAnsi="Times New Roman" w:cs="Times New Roman"/>
                <w:b/>
                <w:color w:val="0D0D0D" w:themeColor="text1" w:themeTint="F2"/>
                <w:sz w:val="24"/>
                <w:szCs w:val="24"/>
                <w:shd w:val="clear" w:color="auto" w:fill="FFFFFF"/>
              </w:rPr>
            </w:pPr>
            <w:r w:rsidRPr="006E1A95">
              <w:rPr>
                <w:rFonts w:ascii="Times New Roman" w:hAnsi="Times New Roman" w:cs="Times New Roman"/>
                <w:color w:val="0D0D0D" w:themeColor="text1" w:themeTint="F2"/>
                <w:sz w:val="24"/>
                <w:szCs w:val="24"/>
                <w:shd w:val="clear" w:color="auto" w:fill="FFFFFF"/>
              </w:rPr>
              <w:t>10) складання та подання відповідальному органу звіту про виконання річного плану проведення аудиторських перевірок надавача фінансових платіжних послуг із наданням підтвердження щодо організаційної незалежності підрозділу внутрішнього аудиту надавача фінансових платіжних послуг</w:t>
            </w:r>
            <w:r w:rsidRPr="006E1A95">
              <w:rPr>
                <w:rFonts w:ascii="Times New Roman" w:hAnsi="Times New Roman" w:cs="Times New Roman"/>
                <w:b/>
                <w:color w:val="0D0D0D" w:themeColor="text1" w:themeTint="F2"/>
                <w:sz w:val="24"/>
                <w:szCs w:val="24"/>
                <w:shd w:val="clear" w:color="auto" w:fill="FFFFFF"/>
              </w:rPr>
              <w:t>, а також внутрішню оцінку ефективності внутрішнього аудиту з дотриманням Глобальних стандартів внутрішнього аудиту</w:t>
            </w:r>
            <w:r w:rsidRPr="006E1A95">
              <w:rPr>
                <w:rFonts w:ascii="Times New Roman" w:hAnsi="Times New Roman" w:cs="Times New Roman"/>
                <w:color w:val="0D0D0D" w:themeColor="text1" w:themeTint="F2"/>
                <w:sz w:val="24"/>
                <w:szCs w:val="24"/>
                <w:shd w:val="clear" w:color="auto" w:fill="FFFFFF"/>
              </w:rPr>
              <w:t>;</w:t>
            </w:r>
            <w:r w:rsidRPr="006E1A95" w:rsidDel="003C7A40">
              <w:rPr>
                <w:rFonts w:ascii="Times New Roman" w:hAnsi="Times New Roman" w:cs="Times New Roman"/>
                <w:b/>
                <w:color w:val="0D0D0D" w:themeColor="text1" w:themeTint="F2"/>
                <w:sz w:val="24"/>
                <w:szCs w:val="24"/>
                <w:shd w:val="clear" w:color="auto" w:fill="FFFFFF"/>
              </w:rPr>
              <w:t xml:space="preserve"> </w:t>
            </w:r>
          </w:p>
          <w:p w14:paraId="0BAB358B" w14:textId="6DD43AB0" w:rsidR="00160492" w:rsidRPr="006E1A95" w:rsidRDefault="00160492" w:rsidP="00160492">
            <w:pPr>
              <w:jc w:val="both"/>
              <w:rPr>
                <w:rFonts w:ascii="Times New Roman" w:hAnsi="Times New Roman" w:cs="Times New Roman"/>
                <w:color w:val="0D0D0D" w:themeColor="text1" w:themeTint="F2"/>
                <w:sz w:val="24"/>
                <w:szCs w:val="24"/>
                <w:shd w:val="clear" w:color="auto" w:fill="FFFFFF"/>
              </w:rPr>
            </w:pPr>
            <w:r w:rsidRPr="006E1A95">
              <w:rPr>
                <w:rFonts w:ascii="Times New Roman" w:hAnsi="Times New Roman" w:cs="Times New Roman"/>
                <w:color w:val="0D0D0D" w:themeColor="text1" w:themeTint="F2"/>
                <w:sz w:val="24"/>
                <w:szCs w:val="24"/>
                <w:shd w:val="clear" w:color="auto" w:fill="FFFFFF"/>
              </w:rPr>
              <w:t>…</w:t>
            </w:r>
          </w:p>
          <w:p w14:paraId="01DC5765" w14:textId="562E2D2F" w:rsidR="00F73A40" w:rsidRPr="006E1A95" w:rsidRDefault="00F73A40" w:rsidP="00160492">
            <w:pPr>
              <w:jc w:val="both"/>
              <w:rPr>
                <w:rFonts w:ascii="Times New Roman" w:hAnsi="Times New Roman" w:cs="Times New Roman"/>
                <w:color w:val="0D0D0D" w:themeColor="text1" w:themeTint="F2"/>
                <w:sz w:val="24"/>
                <w:szCs w:val="24"/>
                <w:shd w:val="clear" w:color="auto" w:fill="FFFFFF"/>
              </w:rPr>
            </w:pPr>
            <w:r w:rsidRPr="006E1A95">
              <w:rPr>
                <w:rFonts w:ascii="Times New Roman" w:hAnsi="Times New Roman" w:cs="Times New Roman"/>
                <w:color w:val="0D0D0D" w:themeColor="text1" w:themeTint="F2"/>
                <w:sz w:val="24"/>
                <w:szCs w:val="24"/>
                <w:shd w:val="clear" w:color="auto" w:fill="FFFFFF"/>
              </w:rPr>
              <w:t>18) забезпечення безперервності роботи підрозділу внутрішнього аудиту надавача фінансових платіжних послуг та проведення внутрішнього аудиту відповідно до вимог, визначених у </w:t>
            </w:r>
            <w:hyperlink r:id="rId18" w:anchor="n457" w:history="1">
              <w:r w:rsidRPr="006E1A95">
                <w:rPr>
                  <w:rFonts w:ascii="Times New Roman" w:hAnsi="Times New Roman" w:cs="Times New Roman"/>
                  <w:color w:val="0D0D0D" w:themeColor="text1" w:themeTint="F2"/>
                  <w:sz w:val="24"/>
                  <w:szCs w:val="24"/>
                </w:rPr>
                <w:t>главі 20</w:t>
              </w:r>
            </w:hyperlink>
            <w:r w:rsidRPr="006E1A95">
              <w:rPr>
                <w:rFonts w:ascii="Times New Roman" w:hAnsi="Times New Roman" w:cs="Times New Roman"/>
                <w:color w:val="0D0D0D" w:themeColor="text1" w:themeTint="F2"/>
                <w:sz w:val="24"/>
                <w:szCs w:val="24"/>
                <w:shd w:val="clear" w:color="auto" w:fill="FFFFFF"/>
              </w:rPr>
              <w:t xml:space="preserve"> розділу V цього Положення, інших нормативно-правових актів Національного банку, </w:t>
            </w:r>
            <w:r w:rsidRPr="006E1A95">
              <w:rPr>
                <w:rFonts w:ascii="Times New Roman" w:hAnsi="Times New Roman" w:cs="Times New Roman"/>
                <w:b/>
                <w:color w:val="0D0D0D" w:themeColor="text1" w:themeTint="F2"/>
                <w:sz w:val="24"/>
                <w:szCs w:val="24"/>
                <w:shd w:val="clear" w:color="auto" w:fill="FFFFFF"/>
              </w:rPr>
              <w:t xml:space="preserve">внутрішніх документів з питань внутрішнього аудиту </w:t>
            </w:r>
            <w:r w:rsidRPr="006E1A95">
              <w:rPr>
                <w:rFonts w:ascii="Times New Roman" w:hAnsi="Times New Roman" w:cs="Times New Roman"/>
                <w:color w:val="0D0D0D" w:themeColor="text1" w:themeTint="F2"/>
                <w:sz w:val="24"/>
                <w:szCs w:val="24"/>
                <w:shd w:val="clear" w:color="auto" w:fill="FFFFFF"/>
              </w:rPr>
              <w:t>надавача фінансових платіжних послуг;</w:t>
            </w:r>
          </w:p>
          <w:p w14:paraId="056B6866" w14:textId="58E58FA9" w:rsidR="00160492" w:rsidRPr="006E1A95" w:rsidRDefault="00160492" w:rsidP="00160492">
            <w:pPr>
              <w:jc w:val="both"/>
              <w:rPr>
                <w:rFonts w:ascii="Times New Roman" w:hAnsi="Times New Roman" w:cs="Times New Roman"/>
                <w:color w:val="0D0D0D" w:themeColor="text1" w:themeTint="F2"/>
                <w:sz w:val="24"/>
                <w:szCs w:val="24"/>
                <w:shd w:val="clear" w:color="auto" w:fill="FFFFFF"/>
              </w:rPr>
            </w:pPr>
            <w:r w:rsidRPr="006E1A95">
              <w:rPr>
                <w:rFonts w:ascii="Times New Roman" w:hAnsi="Times New Roman" w:cs="Times New Roman"/>
                <w:color w:val="0D0D0D" w:themeColor="text1" w:themeTint="F2"/>
                <w:sz w:val="24"/>
                <w:szCs w:val="24"/>
                <w:shd w:val="clear" w:color="auto" w:fill="FFFFFF"/>
              </w:rPr>
              <w:t xml:space="preserve">19) забезпечення безперервності </w:t>
            </w:r>
            <w:r w:rsidRPr="006E1A95">
              <w:rPr>
                <w:rFonts w:ascii="Times New Roman" w:hAnsi="Times New Roman" w:cs="Times New Roman"/>
                <w:b/>
                <w:color w:val="0D0D0D" w:themeColor="text1" w:themeTint="F2"/>
                <w:sz w:val="24"/>
                <w:szCs w:val="24"/>
                <w:shd w:val="clear" w:color="auto" w:fill="FFFFFF"/>
              </w:rPr>
              <w:t xml:space="preserve">та постійного професійного розвитку компетенцій </w:t>
            </w:r>
            <w:r w:rsidRPr="006E1A95">
              <w:rPr>
                <w:rFonts w:ascii="Times New Roman" w:hAnsi="Times New Roman" w:cs="Times New Roman"/>
                <w:color w:val="0D0D0D" w:themeColor="text1" w:themeTint="F2"/>
                <w:sz w:val="24"/>
                <w:szCs w:val="24"/>
                <w:shd w:val="clear" w:color="auto" w:fill="FFFFFF"/>
              </w:rPr>
              <w:t>головного внутрішнього аудитора</w:t>
            </w:r>
            <w:r w:rsidRPr="006E1A95">
              <w:rPr>
                <w:rFonts w:ascii="Times New Roman" w:hAnsi="Times New Roman" w:cs="Times New Roman"/>
                <w:b/>
                <w:color w:val="0D0D0D" w:themeColor="text1" w:themeTint="F2"/>
                <w:sz w:val="24"/>
                <w:szCs w:val="24"/>
                <w:shd w:val="clear" w:color="auto" w:fill="FFFFFF"/>
              </w:rPr>
              <w:t xml:space="preserve">, внутрішніх аудиторів </w:t>
            </w:r>
            <w:r w:rsidRPr="006E1A95">
              <w:rPr>
                <w:rFonts w:ascii="Times New Roman" w:hAnsi="Times New Roman" w:cs="Times New Roman"/>
                <w:color w:val="0D0D0D" w:themeColor="text1" w:themeTint="F2"/>
                <w:sz w:val="24"/>
                <w:szCs w:val="24"/>
                <w:shd w:val="clear" w:color="auto" w:fill="FFFFFF"/>
              </w:rPr>
              <w:t>надавача фінансових платіжних послуг</w:t>
            </w:r>
            <w:r w:rsidRPr="006E1A95">
              <w:rPr>
                <w:rFonts w:ascii="Times New Roman" w:hAnsi="Times New Roman" w:cs="Times New Roman"/>
                <w:b/>
                <w:color w:val="0D0D0D" w:themeColor="text1" w:themeTint="F2"/>
                <w:sz w:val="24"/>
                <w:szCs w:val="24"/>
                <w:shd w:val="clear" w:color="auto" w:fill="FFFFFF"/>
              </w:rPr>
              <w:t xml:space="preserve"> та їх навчання для підвищення ефективності внутрішнього аудиту</w:t>
            </w:r>
            <w:r w:rsidRPr="006E1A95">
              <w:rPr>
                <w:rFonts w:ascii="Times New Roman" w:hAnsi="Times New Roman" w:cs="Times New Roman"/>
                <w:color w:val="0D0D0D" w:themeColor="text1" w:themeTint="F2"/>
                <w:sz w:val="24"/>
                <w:szCs w:val="24"/>
                <w:shd w:val="clear" w:color="auto" w:fill="FFFFFF"/>
              </w:rPr>
              <w:t>;</w:t>
            </w:r>
          </w:p>
          <w:p w14:paraId="2621A6C9" w14:textId="77777777" w:rsidR="00712A7E" w:rsidRDefault="00712A7E" w:rsidP="00160492">
            <w:pPr>
              <w:jc w:val="both"/>
              <w:rPr>
                <w:rFonts w:ascii="Times New Roman" w:hAnsi="Times New Roman" w:cs="Times New Roman"/>
                <w:color w:val="0D0D0D" w:themeColor="text1" w:themeTint="F2"/>
                <w:sz w:val="24"/>
                <w:szCs w:val="24"/>
                <w:shd w:val="clear" w:color="auto" w:fill="FFFFFF"/>
              </w:rPr>
            </w:pPr>
          </w:p>
          <w:p w14:paraId="6C32DB8C" w14:textId="77777777" w:rsidR="00712A7E" w:rsidRDefault="00712A7E" w:rsidP="00160492">
            <w:pPr>
              <w:jc w:val="both"/>
              <w:rPr>
                <w:rFonts w:ascii="Times New Roman" w:hAnsi="Times New Roman" w:cs="Times New Roman"/>
                <w:color w:val="0D0D0D" w:themeColor="text1" w:themeTint="F2"/>
                <w:sz w:val="24"/>
                <w:szCs w:val="24"/>
                <w:shd w:val="clear" w:color="auto" w:fill="FFFFFF"/>
              </w:rPr>
            </w:pPr>
          </w:p>
          <w:p w14:paraId="5B25D047" w14:textId="77777777" w:rsidR="00712A7E" w:rsidRDefault="00712A7E" w:rsidP="00160492">
            <w:pPr>
              <w:jc w:val="both"/>
              <w:rPr>
                <w:rFonts w:ascii="Times New Roman" w:hAnsi="Times New Roman" w:cs="Times New Roman"/>
                <w:color w:val="0D0D0D" w:themeColor="text1" w:themeTint="F2"/>
                <w:sz w:val="24"/>
                <w:szCs w:val="24"/>
                <w:shd w:val="clear" w:color="auto" w:fill="FFFFFF"/>
              </w:rPr>
            </w:pPr>
          </w:p>
          <w:p w14:paraId="2EF70245" w14:textId="77777777" w:rsidR="00712A7E" w:rsidRDefault="00712A7E" w:rsidP="00160492">
            <w:pPr>
              <w:jc w:val="both"/>
              <w:rPr>
                <w:rFonts w:ascii="Times New Roman" w:hAnsi="Times New Roman" w:cs="Times New Roman"/>
                <w:color w:val="0D0D0D" w:themeColor="text1" w:themeTint="F2"/>
                <w:sz w:val="24"/>
                <w:szCs w:val="24"/>
                <w:shd w:val="clear" w:color="auto" w:fill="FFFFFF"/>
              </w:rPr>
            </w:pPr>
          </w:p>
          <w:p w14:paraId="25361F29" w14:textId="77777777" w:rsidR="00712A7E" w:rsidRDefault="00712A7E" w:rsidP="00160492">
            <w:pPr>
              <w:jc w:val="both"/>
              <w:rPr>
                <w:rFonts w:ascii="Times New Roman" w:hAnsi="Times New Roman" w:cs="Times New Roman"/>
                <w:color w:val="0D0D0D" w:themeColor="text1" w:themeTint="F2"/>
                <w:sz w:val="24"/>
                <w:szCs w:val="24"/>
                <w:shd w:val="clear" w:color="auto" w:fill="FFFFFF"/>
              </w:rPr>
            </w:pPr>
          </w:p>
          <w:p w14:paraId="706723FA" w14:textId="77777777" w:rsidR="00712A7E" w:rsidRDefault="00712A7E" w:rsidP="00160492">
            <w:pPr>
              <w:jc w:val="both"/>
              <w:rPr>
                <w:rFonts w:ascii="Times New Roman" w:hAnsi="Times New Roman" w:cs="Times New Roman"/>
                <w:color w:val="0D0D0D" w:themeColor="text1" w:themeTint="F2"/>
                <w:sz w:val="24"/>
                <w:szCs w:val="24"/>
                <w:shd w:val="clear" w:color="auto" w:fill="FFFFFF"/>
              </w:rPr>
            </w:pPr>
          </w:p>
          <w:p w14:paraId="7A7D0FC3" w14:textId="77777777" w:rsidR="00712A7E" w:rsidRDefault="00712A7E" w:rsidP="00160492">
            <w:pPr>
              <w:jc w:val="both"/>
              <w:rPr>
                <w:rFonts w:ascii="Times New Roman" w:hAnsi="Times New Roman" w:cs="Times New Roman"/>
                <w:color w:val="0D0D0D" w:themeColor="text1" w:themeTint="F2"/>
                <w:sz w:val="24"/>
                <w:szCs w:val="24"/>
                <w:shd w:val="clear" w:color="auto" w:fill="FFFFFF"/>
              </w:rPr>
            </w:pPr>
          </w:p>
          <w:p w14:paraId="3D1E84AF" w14:textId="677B2666" w:rsidR="00160492" w:rsidRPr="006E1A95" w:rsidRDefault="00160492" w:rsidP="00712A7E">
            <w:pPr>
              <w:ind w:firstLine="532"/>
              <w:jc w:val="both"/>
              <w:rPr>
                <w:rFonts w:ascii="Times New Roman" w:hAnsi="Times New Roman" w:cs="Times New Roman"/>
                <w:color w:val="0D0D0D" w:themeColor="text1" w:themeTint="F2"/>
                <w:sz w:val="24"/>
                <w:szCs w:val="24"/>
                <w:shd w:val="clear" w:color="auto" w:fill="FFFFFF"/>
              </w:rPr>
            </w:pPr>
            <w:r w:rsidRPr="006E1A95">
              <w:rPr>
                <w:rFonts w:ascii="Times New Roman" w:hAnsi="Times New Roman" w:cs="Times New Roman"/>
                <w:color w:val="0D0D0D" w:themeColor="text1" w:themeTint="F2"/>
                <w:sz w:val="24"/>
                <w:szCs w:val="24"/>
                <w:shd w:val="clear" w:color="auto" w:fill="FFFFFF"/>
              </w:rPr>
              <w:t>…</w:t>
            </w:r>
          </w:p>
          <w:p w14:paraId="4BEA4454" w14:textId="288F1BEB" w:rsidR="00160492" w:rsidRPr="00425106" w:rsidRDefault="00160492" w:rsidP="00855341">
            <w:pPr>
              <w:rPr>
                <w:shd w:val="clear" w:color="auto" w:fill="FFFFFF"/>
              </w:rPr>
            </w:pPr>
          </w:p>
        </w:tc>
      </w:tr>
      <w:tr w:rsidR="008046B8" w:rsidRPr="006E1A95" w14:paraId="00607E15" w14:textId="77777777" w:rsidTr="00EB7416">
        <w:tc>
          <w:tcPr>
            <w:tcW w:w="7439" w:type="dxa"/>
          </w:tcPr>
          <w:p w14:paraId="4C3AF27A" w14:textId="458C420A" w:rsidR="008046B8" w:rsidRPr="008046B8" w:rsidRDefault="008046B8" w:rsidP="00160492">
            <w:pPr>
              <w:jc w:val="both"/>
              <w:rPr>
                <w:rFonts w:ascii="Times New Roman" w:hAnsi="Times New Roman" w:cs="Times New Roman"/>
                <w:b/>
                <w:color w:val="0D0D0D" w:themeColor="text1" w:themeTint="F2"/>
                <w:sz w:val="24"/>
                <w:szCs w:val="24"/>
                <w:shd w:val="clear" w:color="auto" w:fill="FFFFFF"/>
              </w:rPr>
            </w:pPr>
            <w:r w:rsidRPr="008046B8">
              <w:rPr>
                <w:rFonts w:ascii="Times New Roman" w:hAnsi="Times New Roman" w:cs="Times New Roman"/>
                <w:b/>
                <w:color w:val="0D0D0D" w:themeColor="text1" w:themeTint="F2"/>
                <w:sz w:val="24"/>
                <w:szCs w:val="24"/>
                <w:shd w:val="clear" w:color="auto" w:fill="FFFFFF"/>
              </w:rPr>
              <w:lastRenderedPageBreak/>
              <w:t>Відсутній</w:t>
            </w:r>
          </w:p>
        </w:tc>
        <w:tc>
          <w:tcPr>
            <w:tcW w:w="7440" w:type="dxa"/>
          </w:tcPr>
          <w:p w14:paraId="7766B69B" w14:textId="5AAFF8C5" w:rsidR="008046B8" w:rsidRPr="00425106" w:rsidRDefault="00396CB8" w:rsidP="00396CB8">
            <w:pPr>
              <w:jc w:val="both"/>
              <w:rPr>
                <w:rFonts w:ascii="Times New Roman" w:hAnsi="Times New Roman" w:cs="Times New Roman"/>
                <w:b/>
                <w:color w:val="0D0D0D" w:themeColor="text1" w:themeTint="F2"/>
                <w:sz w:val="24"/>
                <w:szCs w:val="24"/>
                <w:shd w:val="clear" w:color="auto" w:fill="FFFFFF"/>
              </w:rPr>
            </w:pPr>
            <w:r>
              <w:rPr>
                <w:rFonts w:ascii="Times New Roman" w:hAnsi="Times New Roman" w:cs="Times New Roman"/>
                <w:b/>
                <w:color w:val="0D0D0D" w:themeColor="text1" w:themeTint="F2"/>
                <w:sz w:val="24"/>
                <w:szCs w:val="24"/>
                <w:shd w:val="clear" w:color="auto" w:fill="FFFFFF"/>
              </w:rPr>
              <w:t>114</w:t>
            </w:r>
            <w:r w:rsidRPr="00396CB8">
              <w:rPr>
                <w:rFonts w:ascii="Times New Roman" w:hAnsi="Times New Roman" w:cs="Times New Roman"/>
                <w:b/>
                <w:color w:val="0D0D0D" w:themeColor="text1" w:themeTint="F2"/>
                <w:sz w:val="24"/>
                <w:szCs w:val="24"/>
                <w:shd w:val="clear" w:color="auto" w:fill="FFFFFF"/>
                <w:vertAlign w:val="superscript"/>
              </w:rPr>
              <w:t>1</w:t>
            </w:r>
            <w:r>
              <w:rPr>
                <w:rFonts w:ascii="Times New Roman" w:hAnsi="Times New Roman" w:cs="Times New Roman"/>
                <w:b/>
                <w:color w:val="0D0D0D" w:themeColor="text1" w:themeTint="F2"/>
                <w:sz w:val="24"/>
                <w:szCs w:val="24"/>
                <w:shd w:val="clear" w:color="auto" w:fill="FFFFFF"/>
              </w:rPr>
              <w:t xml:space="preserve">. </w:t>
            </w:r>
            <w:r w:rsidR="008046B8" w:rsidRPr="00425106">
              <w:rPr>
                <w:rFonts w:ascii="Times New Roman" w:hAnsi="Times New Roman" w:cs="Times New Roman"/>
                <w:b/>
                <w:color w:val="0D0D0D" w:themeColor="text1" w:themeTint="F2"/>
                <w:sz w:val="24"/>
                <w:szCs w:val="24"/>
                <w:shd w:val="clear" w:color="auto" w:fill="FFFFFF"/>
              </w:rPr>
              <w:t>Вимоги, передбачені підпунктом 19 пункту 114 глави 20 розділу V цього Положення, можуть бути виконані шляхом:</w:t>
            </w:r>
          </w:p>
          <w:p w14:paraId="3A786327" w14:textId="77777777" w:rsidR="008046B8" w:rsidRPr="00425106" w:rsidRDefault="008046B8" w:rsidP="00396CB8">
            <w:pPr>
              <w:ind w:firstLine="567"/>
              <w:jc w:val="both"/>
              <w:rPr>
                <w:rFonts w:ascii="Times New Roman" w:hAnsi="Times New Roman" w:cs="Times New Roman"/>
                <w:b/>
                <w:color w:val="0D0D0D" w:themeColor="text1" w:themeTint="F2"/>
                <w:sz w:val="24"/>
                <w:szCs w:val="24"/>
                <w:shd w:val="clear" w:color="auto" w:fill="FFFFFF"/>
              </w:rPr>
            </w:pPr>
          </w:p>
          <w:p w14:paraId="378098F9" w14:textId="4EB4822E" w:rsidR="008046B8" w:rsidRPr="00396CB8" w:rsidRDefault="00396CB8" w:rsidP="00396CB8">
            <w:pPr>
              <w:jc w:val="both"/>
              <w:rPr>
                <w:rFonts w:ascii="Times New Roman" w:hAnsi="Times New Roman" w:cs="Times New Roman"/>
                <w:b/>
                <w:color w:val="0D0D0D" w:themeColor="text1" w:themeTint="F2"/>
                <w:sz w:val="24"/>
                <w:szCs w:val="24"/>
                <w:shd w:val="clear" w:color="auto" w:fill="FFFFFF"/>
              </w:rPr>
            </w:pPr>
            <w:r w:rsidRPr="00396CB8">
              <w:rPr>
                <w:rFonts w:ascii="Times New Roman" w:hAnsi="Times New Roman" w:cs="Times New Roman"/>
                <w:b/>
                <w:color w:val="0D0D0D" w:themeColor="text1" w:themeTint="F2"/>
                <w:sz w:val="24"/>
                <w:szCs w:val="24"/>
                <w:shd w:val="clear" w:color="auto" w:fill="FFFFFF"/>
              </w:rPr>
              <w:t xml:space="preserve">1) </w:t>
            </w:r>
            <w:r w:rsidR="008046B8" w:rsidRPr="00396CB8">
              <w:rPr>
                <w:rFonts w:ascii="Times New Roman" w:hAnsi="Times New Roman" w:cs="Times New Roman"/>
                <w:b/>
                <w:color w:val="0D0D0D" w:themeColor="text1" w:themeTint="F2"/>
                <w:sz w:val="24"/>
                <w:szCs w:val="24"/>
                <w:shd w:val="clear" w:color="auto" w:fill="FFFFFF"/>
              </w:rPr>
              <w:t>проходження головним внутрішнім аудитором, внутрішніми аудиторами надавача фінансових платіжних послуг відповідного навчання в навчальних закладах, що надають послуги з підвищення кваліфікації внутрішніх аудиторів;</w:t>
            </w:r>
          </w:p>
          <w:p w14:paraId="5B795F13" w14:textId="77777777" w:rsidR="008046B8" w:rsidRPr="00396CB8" w:rsidRDefault="008046B8" w:rsidP="00396CB8">
            <w:pPr>
              <w:ind w:left="567"/>
              <w:jc w:val="both"/>
              <w:rPr>
                <w:rFonts w:ascii="Times New Roman" w:hAnsi="Times New Roman" w:cs="Times New Roman"/>
                <w:b/>
                <w:color w:val="0D0D0D" w:themeColor="text1" w:themeTint="F2"/>
                <w:sz w:val="24"/>
                <w:szCs w:val="24"/>
                <w:shd w:val="clear" w:color="auto" w:fill="FFFFFF"/>
              </w:rPr>
            </w:pPr>
          </w:p>
          <w:p w14:paraId="5A4134D7" w14:textId="5FF94C16" w:rsidR="008046B8" w:rsidRPr="00396CB8" w:rsidRDefault="00396CB8" w:rsidP="00396CB8">
            <w:pPr>
              <w:jc w:val="both"/>
              <w:rPr>
                <w:rFonts w:ascii="Times New Roman" w:hAnsi="Times New Roman" w:cs="Times New Roman"/>
                <w:b/>
                <w:color w:val="0D0D0D" w:themeColor="text1" w:themeTint="F2"/>
                <w:sz w:val="24"/>
                <w:szCs w:val="24"/>
                <w:shd w:val="clear" w:color="auto" w:fill="FFFFFF"/>
              </w:rPr>
            </w:pPr>
            <w:r w:rsidRPr="00396CB8">
              <w:rPr>
                <w:rFonts w:ascii="Times New Roman" w:hAnsi="Times New Roman" w:cs="Times New Roman"/>
                <w:b/>
                <w:color w:val="0D0D0D" w:themeColor="text1" w:themeTint="F2"/>
                <w:sz w:val="24"/>
                <w:szCs w:val="24"/>
                <w:shd w:val="clear" w:color="auto" w:fill="FFFFFF"/>
              </w:rPr>
              <w:t xml:space="preserve">2) </w:t>
            </w:r>
            <w:r w:rsidR="008046B8" w:rsidRPr="00396CB8">
              <w:rPr>
                <w:rFonts w:ascii="Times New Roman" w:hAnsi="Times New Roman" w:cs="Times New Roman"/>
                <w:b/>
                <w:color w:val="0D0D0D" w:themeColor="text1" w:themeTint="F2"/>
                <w:sz w:val="24"/>
                <w:szCs w:val="24"/>
                <w:shd w:val="clear" w:color="auto" w:fill="FFFFFF"/>
              </w:rPr>
              <w:t xml:space="preserve">вивчення головним внутрішнім аудитором, внутрішніми аудиторами надавача фінансових платіжних послуг теорії та практики застосування Глобальних стандартів внутрішнього аудиту, освоєння ними принципів прогнозування та управління ризиками фінансової установи, запобігання шахрайству, </w:t>
            </w:r>
            <w:proofErr w:type="spellStart"/>
            <w:r w:rsidR="008046B8" w:rsidRPr="00396CB8">
              <w:rPr>
                <w:rFonts w:ascii="Times New Roman" w:hAnsi="Times New Roman" w:cs="Times New Roman"/>
                <w:b/>
                <w:color w:val="0D0D0D" w:themeColor="text1" w:themeTint="F2"/>
                <w:sz w:val="24"/>
                <w:szCs w:val="24"/>
                <w:shd w:val="clear" w:color="auto" w:fill="FFFFFF"/>
              </w:rPr>
              <w:t>методик</w:t>
            </w:r>
            <w:proofErr w:type="spellEnd"/>
            <w:r w:rsidR="008046B8" w:rsidRPr="00396CB8">
              <w:rPr>
                <w:rFonts w:ascii="Times New Roman" w:hAnsi="Times New Roman" w:cs="Times New Roman"/>
                <w:b/>
                <w:color w:val="0D0D0D" w:themeColor="text1" w:themeTint="F2"/>
                <w:sz w:val="24"/>
                <w:szCs w:val="24"/>
                <w:shd w:val="clear" w:color="auto" w:fill="FFFFFF"/>
              </w:rPr>
              <w:t xml:space="preserve"> проведення внутрішніх аудиторських перевірок, використання інформаційних технологій при здійсненні функції внутрішнього аудиту. </w:t>
            </w:r>
          </w:p>
          <w:p w14:paraId="0C75057F" w14:textId="77777777" w:rsidR="008046B8" w:rsidRPr="006E1A95" w:rsidRDefault="008046B8" w:rsidP="00160492">
            <w:pPr>
              <w:jc w:val="both"/>
              <w:rPr>
                <w:rFonts w:ascii="Times New Roman" w:hAnsi="Times New Roman" w:cs="Times New Roman"/>
                <w:color w:val="0D0D0D" w:themeColor="text1" w:themeTint="F2"/>
                <w:sz w:val="24"/>
                <w:szCs w:val="24"/>
                <w:shd w:val="clear" w:color="auto" w:fill="FFFFFF"/>
              </w:rPr>
            </w:pPr>
          </w:p>
        </w:tc>
      </w:tr>
      <w:tr w:rsidR="006E1A95" w:rsidRPr="006E1A95" w14:paraId="07CF8B34" w14:textId="77777777" w:rsidTr="00EB7416">
        <w:tc>
          <w:tcPr>
            <w:tcW w:w="7439" w:type="dxa"/>
          </w:tcPr>
          <w:p w14:paraId="317645CB" w14:textId="5C76BC8D" w:rsidR="00160492" w:rsidRPr="006E1A95" w:rsidRDefault="00160492" w:rsidP="00160492">
            <w:pPr>
              <w:jc w:val="both"/>
              <w:rPr>
                <w:rFonts w:ascii="Times New Roman" w:hAnsi="Times New Roman" w:cs="Times New Roman"/>
                <w:b/>
                <w:color w:val="0D0D0D" w:themeColor="text1" w:themeTint="F2"/>
                <w:sz w:val="24"/>
                <w:szCs w:val="24"/>
                <w:shd w:val="clear" w:color="auto" w:fill="FFFFFF"/>
              </w:rPr>
            </w:pPr>
            <w:r w:rsidRPr="006E1A95">
              <w:rPr>
                <w:rFonts w:ascii="Times New Roman" w:hAnsi="Times New Roman" w:cs="Times New Roman"/>
                <w:b/>
                <w:color w:val="0D0D0D" w:themeColor="text1" w:themeTint="F2"/>
                <w:sz w:val="24"/>
                <w:szCs w:val="24"/>
                <w:shd w:val="clear" w:color="auto" w:fill="FFFFFF"/>
              </w:rPr>
              <w:t>Відсутній</w:t>
            </w:r>
          </w:p>
        </w:tc>
        <w:tc>
          <w:tcPr>
            <w:tcW w:w="7440" w:type="dxa"/>
          </w:tcPr>
          <w:p w14:paraId="2A27B310" w14:textId="6FF4A77C" w:rsidR="00160492" w:rsidRPr="006E1A95" w:rsidRDefault="00160492" w:rsidP="00160492">
            <w:pPr>
              <w:jc w:val="both"/>
              <w:rPr>
                <w:rFonts w:ascii="Times New Roman" w:hAnsi="Times New Roman" w:cs="Times New Roman"/>
                <w:b/>
                <w:color w:val="0D0D0D" w:themeColor="text1" w:themeTint="F2"/>
                <w:sz w:val="24"/>
                <w:szCs w:val="24"/>
                <w:shd w:val="clear" w:color="auto" w:fill="FFFFFF"/>
              </w:rPr>
            </w:pPr>
            <w:r w:rsidRPr="006E1A95">
              <w:rPr>
                <w:rFonts w:ascii="Times New Roman" w:hAnsi="Times New Roman" w:cs="Times New Roman"/>
                <w:b/>
                <w:color w:val="0D0D0D" w:themeColor="text1" w:themeTint="F2"/>
                <w:sz w:val="24"/>
                <w:szCs w:val="24"/>
                <w:shd w:val="clear" w:color="auto" w:fill="FFFFFF"/>
              </w:rPr>
              <w:t>114</w:t>
            </w:r>
            <w:r w:rsidR="00396CB8">
              <w:rPr>
                <w:rFonts w:ascii="Times New Roman" w:hAnsi="Times New Roman" w:cs="Times New Roman"/>
                <w:b/>
                <w:color w:val="0D0D0D" w:themeColor="text1" w:themeTint="F2"/>
                <w:sz w:val="24"/>
                <w:szCs w:val="24"/>
                <w:shd w:val="clear" w:color="auto" w:fill="FFFFFF"/>
                <w:vertAlign w:val="superscript"/>
              </w:rPr>
              <w:t>2</w:t>
            </w:r>
            <w:r w:rsidRPr="006E1A95">
              <w:rPr>
                <w:rFonts w:ascii="Times New Roman" w:hAnsi="Times New Roman" w:cs="Times New Roman"/>
                <w:b/>
                <w:color w:val="0D0D0D" w:themeColor="text1" w:themeTint="F2"/>
                <w:sz w:val="24"/>
                <w:szCs w:val="24"/>
                <w:shd w:val="clear" w:color="auto" w:fill="FFFFFF"/>
              </w:rPr>
              <w:t xml:space="preserve">.  Надавач фінансових платіжних послуг зобов’язаний  забезпечувати умови для постійного професійного розвитку компетенцій головного внутрішнього аудитора, внутрішніх аудиторів надавача фінансових платіжних послуг та їх навчання, а також запровадити систему обов’язкового документування результатів навчання головного внутрішнього аудитора, внутрішніх аудиторів, включаючи сертифікати та/або інші підтверджуючі документи про завершене навчання. </w:t>
            </w:r>
          </w:p>
          <w:p w14:paraId="216055FD" w14:textId="397DCCD4" w:rsidR="00160492" w:rsidRPr="006E1A95" w:rsidRDefault="00160492" w:rsidP="00160492">
            <w:pPr>
              <w:jc w:val="both"/>
              <w:rPr>
                <w:rFonts w:ascii="Times New Roman" w:hAnsi="Times New Roman" w:cs="Times New Roman"/>
                <w:color w:val="0D0D0D" w:themeColor="text1" w:themeTint="F2"/>
                <w:sz w:val="24"/>
                <w:szCs w:val="24"/>
                <w:shd w:val="clear" w:color="auto" w:fill="FFFFFF"/>
              </w:rPr>
            </w:pPr>
          </w:p>
        </w:tc>
      </w:tr>
      <w:tr w:rsidR="006E1A95" w:rsidRPr="006E1A95" w14:paraId="47217AAC" w14:textId="77777777" w:rsidTr="00EB7416">
        <w:tc>
          <w:tcPr>
            <w:tcW w:w="7439" w:type="dxa"/>
          </w:tcPr>
          <w:p w14:paraId="72847F83" w14:textId="4E34B9F0" w:rsidR="00160492" w:rsidRPr="006E1A95" w:rsidRDefault="00160492" w:rsidP="00160492">
            <w:pPr>
              <w:jc w:val="both"/>
              <w:rPr>
                <w:rFonts w:ascii="Times New Roman" w:hAnsi="Times New Roman" w:cs="Times New Roman"/>
                <w:color w:val="0D0D0D" w:themeColor="text1" w:themeTint="F2"/>
                <w:sz w:val="24"/>
                <w:szCs w:val="24"/>
                <w:shd w:val="clear" w:color="auto" w:fill="FFFFFF"/>
              </w:rPr>
            </w:pPr>
            <w:r w:rsidRPr="006E1A95">
              <w:rPr>
                <w:rFonts w:ascii="Times New Roman" w:hAnsi="Times New Roman" w:cs="Times New Roman"/>
                <w:bCs/>
                <w:color w:val="0D0D0D" w:themeColor="text1" w:themeTint="F2"/>
                <w:sz w:val="24"/>
                <w:szCs w:val="24"/>
                <w:shd w:val="clear" w:color="auto" w:fill="FFFFFF"/>
              </w:rPr>
              <w:t xml:space="preserve">21. </w:t>
            </w:r>
            <w:r w:rsidRPr="006E1A95">
              <w:rPr>
                <w:rFonts w:ascii="Times New Roman" w:hAnsi="Times New Roman" w:cs="Times New Roman"/>
                <w:b/>
                <w:bCs/>
                <w:strike/>
                <w:color w:val="0D0D0D" w:themeColor="text1" w:themeTint="F2"/>
                <w:sz w:val="24"/>
                <w:szCs w:val="24"/>
                <w:shd w:val="clear" w:color="auto" w:fill="FFFFFF"/>
              </w:rPr>
              <w:t>Положення про внутрішній аудит</w:t>
            </w:r>
            <w:r w:rsidRPr="006E1A95">
              <w:rPr>
                <w:rFonts w:ascii="Times New Roman" w:hAnsi="Times New Roman" w:cs="Times New Roman"/>
                <w:bCs/>
                <w:color w:val="0D0D0D" w:themeColor="text1" w:themeTint="F2"/>
                <w:sz w:val="24"/>
                <w:szCs w:val="24"/>
                <w:shd w:val="clear" w:color="auto" w:fill="FFFFFF"/>
              </w:rPr>
              <w:t xml:space="preserve"> надавача фінансових платіжних послуг</w:t>
            </w:r>
          </w:p>
        </w:tc>
        <w:tc>
          <w:tcPr>
            <w:tcW w:w="7440" w:type="dxa"/>
          </w:tcPr>
          <w:p w14:paraId="1EEE9ECF" w14:textId="77777777" w:rsidR="00160492" w:rsidRPr="006E1A95" w:rsidRDefault="00160492" w:rsidP="00160492">
            <w:pPr>
              <w:jc w:val="both"/>
              <w:rPr>
                <w:rFonts w:ascii="Times New Roman" w:hAnsi="Times New Roman" w:cs="Times New Roman"/>
                <w:bCs/>
                <w:color w:val="0D0D0D" w:themeColor="text1" w:themeTint="F2"/>
                <w:sz w:val="24"/>
                <w:szCs w:val="24"/>
                <w:shd w:val="clear" w:color="auto" w:fill="FFFFFF"/>
              </w:rPr>
            </w:pPr>
            <w:r w:rsidRPr="006E1A95">
              <w:rPr>
                <w:rFonts w:ascii="Times New Roman" w:hAnsi="Times New Roman" w:cs="Times New Roman"/>
                <w:color w:val="0D0D0D" w:themeColor="text1" w:themeTint="F2"/>
                <w:sz w:val="24"/>
                <w:szCs w:val="24"/>
                <w:shd w:val="clear" w:color="auto" w:fill="FFFFFF"/>
              </w:rPr>
              <w:t xml:space="preserve">21. </w:t>
            </w:r>
            <w:r w:rsidRPr="006E1A95">
              <w:rPr>
                <w:rFonts w:ascii="Times New Roman" w:hAnsi="Times New Roman" w:cs="Times New Roman"/>
                <w:b/>
                <w:color w:val="0D0D0D" w:themeColor="text1" w:themeTint="F2"/>
                <w:sz w:val="24"/>
                <w:szCs w:val="24"/>
                <w:shd w:val="clear" w:color="auto" w:fill="FFFFFF"/>
              </w:rPr>
              <w:t>Внутрішні документи з питань внутрішнього аудиту</w:t>
            </w:r>
            <w:r w:rsidRPr="006E1A95">
              <w:rPr>
                <w:rFonts w:ascii="Times New Roman" w:hAnsi="Times New Roman" w:cs="Times New Roman"/>
                <w:color w:val="0D0D0D" w:themeColor="text1" w:themeTint="F2"/>
                <w:sz w:val="24"/>
                <w:szCs w:val="24"/>
                <w:shd w:val="clear" w:color="auto" w:fill="FFFFFF"/>
              </w:rPr>
              <w:t xml:space="preserve"> </w:t>
            </w:r>
            <w:r w:rsidRPr="006E1A95">
              <w:rPr>
                <w:rFonts w:ascii="Times New Roman" w:hAnsi="Times New Roman" w:cs="Times New Roman"/>
                <w:bCs/>
                <w:color w:val="0D0D0D" w:themeColor="text1" w:themeTint="F2"/>
                <w:sz w:val="24"/>
                <w:szCs w:val="24"/>
                <w:shd w:val="clear" w:color="auto" w:fill="FFFFFF"/>
              </w:rPr>
              <w:t>надавача фінансових платіжних послуг</w:t>
            </w:r>
          </w:p>
          <w:p w14:paraId="601CACE3" w14:textId="3F043193" w:rsidR="00160492" w:rsidRPr="006E1A95" w:rsidRDefault="00160492" w:rsidP="00160492">
            <w:pPr>
              <w:jc w:val="both"/>
              <w:rPr>
                <w:rFonts w:ascii="Times New Roman" w:hAnsi="Times New Roman" w:cs="Times New Roman"/>
                <w:color w:val="0D0D0D" w:themeColor="text1" w:themeTint="F2"/>
                <w:sz w:val="24"/>
                <w:szCs w:val="24"/>
                <w:shd w:val="clear" w:color="auto" w:fill="FFFFFF"/>
              </w:rPr>
            </w:pPr>
          </w:p>
        </w:tc>
      </w:tr>
      <w:tr w:rsidR="006E1A95" w:rsidRPr="006E1A95" w14:paraId="169D896A" w14:textId="77777777" w:rsidTr="00EB7416">
        <w:tc>
          <w:tcPr>
            <w:tcW w:w="7439" w:type="dxa"/>
          </w:tcPr>
          <w:p w14:paraId="527DBFA2" w14:textId="083357B0" w:rsidR="00160492" w:rsidRPr="006E1A95" w:rsidRDefault="00160492" w:rsidP="00160492">
            <w:pPr>
              <w:jc w:val="both"/>
              <w:rPr>
                <w:rFonts w:ascii="Times New Roman" w:hAnsi="Times New Roman" w:cs="Times New Roman"/>
                <w:color w:val="0D0D0D" w:themeColor="text1" w:themeTint="F2"/>
                <w:sz w:val="24"/>
                <w:szCs w:val="24"/>
                <w:shd w:val="clear" w:color="auto" w:fill="FFFFFF"/>
              </w:rPr>
            </w:pPr>
            <w:r w:rsidRPr="006E1A95">
              <w:rPr>
                <w:rFonts w:ascii="Times New Roman" w:hAnsi="Times New Roman" w:cs="Times New Roman"/>
                <w:color w:val="0D0D0D" w:themeColor="text1" w:themeTint="F2"/>
                <w:sz w:val="24"/>
                <w:szCs w:val="24"/>
                <w:shd w:val="clear" w:color="auto" w:fill="FFFFFF"/>
              </w:rPr>
              <w:t xml:space="preserve">118. </w:t>
            </w:r>
            <w:r w:rsidRPr="006E1A95">
              <w:rPr>
                <w:rFonts w:ascii="Times New Roman" w:hAnsi="Times New Roman" w:cs="Times New Roman"/>
                <w:b/>
                <w:strike/>
                <w:color w:val="0D0D0D" w:themeColor="text1" w:themeTint="F2"/>
                <w:sz w:val="24"/>
                <w:szCs w:val="24"/>
                <w:shd w:val="clear" w:color="auto" w:fill="FFFFFF"/>
              </w:rPr>
              <w:t xml:space="preserve">Надавач фінансових платіжних послуг розробляє та періодично (не рідше одного разу на рік) переглядає положення про внутрішній аудит надавача фінансових платіжних послуг, яке </w:t>
            </w:r>
            <w:r w:rsidRPr="006E1A95">
              <w:rPr>
                <w:rFonts w:ascii="Times New Roman" w:hAnsi="Times New Roman" w:cs="Times New Roman"/>
                <w:b/>
                <w:strike/>
                <w:color w:val="0D0D0D" w:themeColor="text1" w:themeTint="F2"/>
                <w:sz w:val="24"/>
                <w:szCs w:val="24"/>
                <w:shd w:val="clear" w:color="auto" w:fill="FFFFFF"/>
              </w:rPr>
              <w:lastRenderedPageBreak/>
              <w:t>затверджується відповідальним органом і яке не може суперечити вимогам Закону про платіжні послуги, Закону про фінансові компанії та цього Положення.</w:t>
            </w:r>
          </w:p>
        </w:tc>
        <w:tc>
          <w:tcPr>
            <w:tcW w:w="7440" w:type="dxa"/>
          </w:tcPr>
          <w:p w14:paraId="5EC59F91" w14:textId="710BA6BC" w:rsidR="00160492" w:rsidRPr="006E1A95" w:rsidRDefault="00160492" w:rsidP="00160492">
            <w:pPr>
              <w:pStyle w:val="rvps2"/>
              <w:shd w:val="clear" w:color="auto" w:fill="FFFFFF"/>
              <w:spacing w:before="0" w:beforeAutospacing="0" w:after="150" w:afterAutospacing="0"/>
              <w:jc w:val="both"/>
              <w:rPr>
                <w:b/>
                <w:color w:val="0D0D0D" w:themeColor="text1" w:themeTint="F2"/>
              </w:rPr>
            </w:pPr>
            <w:r w:rsidRPr="006E1A95">
              <w:rPr>
                <w:b/>
                <w:color w:val="0D0D0D" w:themeColor="text1" w:themeTint="F2"/>
                <w:shd w:val="clear" w:color="auto" w:fill="FFFFFF"/>
              </w:rPr>
              <w:lastRenderedPageBreak/>
              <w:t>118. Н</w:t>
            </w:r>
            <w:r w:rsidRPr="006E1A95">
              <w:rPr>
                <w:b/>
                <w:color w:val="0D0D0D" w:themeColor="text1" w:themeTint="F2"/>
              </w:rPr>
              <w:t xml:space="preserve">адавач фінансових платіжних послуг з урахуванням Глобальних стандартів внутрішнього аудиту зобов’язаний мати </w:t>
            </w:r>
            <w:r w:rsidRPr="006E1A95">
              <w:rPr>
                <w:b/>
                <w:color w:val="0D0D0D" w:themeColor="text1" w:themeTint="F2"/>
              </w:rPr>
              <w:lastRenderedPageBreak/>
              <w:t>внутрішні документи з питань внутрішнього аудиту, які повинні визначати:</w:t>
            </w:r>
          </w:p>
          <w:p w14:paraId="5E87691F" w14:textId="0300665C" w:rsidR="00160492" w:rsidRPr="006E1A95" w:rsidRDefault="00160492" w:rsidP="00160492">
            <w:pPr>
              <w:pStyle w:val="rvps2"/>
              <w:shd w:val="clear" w:color="auto" w:fill="FFFFFF"/>
              <w:spacing w:before="0" w:beforeAutospacing="0" w:after="150" w:afterAutospacing="0"/>
              <w:jc w:val="both"/>
              <w:rPr>
                <w:b/>
                <w:color w:val="0D0D0D" w:themeColor="text1" w:themeTint="F2"/>
              </w:rPr>
            </w:pPr>
            <w:bookmarkStart w:id="4" w:name="n551"/>
            <w:bookmarkEnd w:id="4"/>
            <w:r w:rsidRPr="006E1A95">
              <w:rPr>
                <w:b/>
                <w:color w:val="0D0D0D" w:themeColor="text1" w:themeTint="F2"/>
              </w:rPr>
              <w:t>1) стратегію внутрішнього аудиту надавача фінансових платіжних послуг, яка щонайменше має містити бачення</w:t>
            </w:r>
            <w:r w:rsidR="00BD3633" w:rsidRPr="006E1A95">
              <w:rPr>
                <w:b/>
                <w:color w:val="0D0D0D" w:themeColor="text1" w:themeTint="F2"/>
              </w:rPr>
              <w:t xml:space="preserve"> </w:t>
            </w:r>
            <w:r w:rsidR="0044750E" w:rsidRPr="006E1A95">
              <w:rPr>
                <w:b/>
                <w:color w:val="0D0D0D" w:themeColor="text1" w:themeTint="F2"/>
              </w:rPr>
              <w:t xml:space="preserve">організації та подальшого </w:t>
            </w:r>
            <w:r w:rsidR="00BD3633" w:rsidRPr="006E1A95">
              <w:rPr>
                <w:b/>
                <w:color w:val="0D0D0D" w:themeColor="text1" w:themeTint="F2"/>
              </w:rPr>
              <w:t>розвитку функції внутрішнього аудиту</w:t>
            </w:r>
            <w:r w:rsidRPr="006E1A95">
              <w:rPr>
                <w:b/>
                <w:color w:val="0D0D0D" w:themeColor="text1" w:themeTint="F2"/>
              </w:rPr>
              <w:t xml:space="preserve">, стратегічні цілі та </w:t>
            </w:r>
            <w:r w:rsidR="00F00287">
              <w:rPr>
                <w:b/>
                <w:color w:val="0D0D0D" w:themeColor="text1" w:themeTint="F2"/>
              </w:rPr>
              <w:t>заходи</w:t>
            </w:r>
            <w:r w:rsidR="00BC2668" w:rsidRPr="006E1A95">
              <w:rPr>
                <w:b/>
                <w:color w:val="0D0D0D" w:themeColor="text1" w:themeTint="F2"/>
              </w:rPr>
              <w:t xml:space="preserve"> </w:t>
            </w:r>
            <w:r w:rsidR="001624C5" w:rsidRPr="006E1A95">
              <w:rPr>
                <w:b/>
                <w:color w:val="0D0D0D" w:themeColor="text1" w:themeTint="F2"/>
              </w:rPr>
              <w:t>для досягнення стратегічних цілей</w:t>
            </w:r>
            <w:r w:rsidRPr="006E1A95">
              <w:rPr>
                <w:b/>
                <w:color w:val="0D0D0D" w:themeColor="text1" w:themeTint="F2"/>
              </w:rPr>
              <w:t xml:space="preserve"> з підтримки функції внутрішнього аудиту;</w:t>
            </w:r>
          </w:p>
          <w:p w14:paraId="08292D3B" w14:textId="304D063B" w:rsidR="00160492" w:rsidRPr="006E1A95" w:rsidRDefault="00160492" w:rsidP="00160492">
            <w:pPr>
              <w:pStyle w:val="rvps2"/>
              <w:shd w:val="clear" w:color="auto" w:fill="FFFFFF"/>
              <w:spacing w:before="0" w:beforeAutospacing="0" w:after="150" w:afterAutospacing="0"/>
              <w:jc w:val="both"/>
              <w:rPr>
                <w:b/>
                <w:color w:val="0D0D0D" w:themeColor="text1" w:themeTint="F2"/>
              </w:rPr>
            </w:pPr>
            <w:r w:rsidRPr="006E1A95">
              <w:rPr>
                <w:b/>
                <w:color w:val="0D0D0D" w:themeColor="text1" w:themeTint="F2"/>
              </w:rPr>
              <w:t>2) порядок та процедури</w:t>
            </w:r>
            <w:r w:rsidR="00D1024D" w:rsidRPr="006E1A95">
              <w:rPr>
                <w:b/>
                <w:color w:val="0D0D0D" w:themeColor="text1" w:themeTint="F2"/>
              </w:rPr>
              <w:t xml:space="preserve"> </w:t>
            </w:r>
            <w:r w:rsidR="00F73A40" w:rsidRPr="006E1A95">
              <w:rPr>
                <w:b/>
                <w:color w:val="0D0D0D" w:themeColor="text1" w:themeTint="F2"/>
              </w:rPr>
              <w:t>здійснення</w:t>
            </w:r>
            <w:r w:rsidRPr="006E1A95">
              <w:rPr>
                <w:b/>
                <w:color w:val="0D0D0D" w:themeColor="text1" w:themeTint="F2"/>
              </w:rPr>
              <w:t xml:space="preserve"> внутрішнього аудиту надавача фінансових платіжних послуг [складання плану (зміни до плану) проведення внутрішніх аудиторських перевірок надавача фінансових платіжних послуг, оформлення результатів та документування, програми забезпечення та підвищення якості внутрішнього аудиту];</w:t>
            </w:r>
            <w:r w:rsidRPr="006E1A95">
              <w:rPr>
                <w:b/>
                <w:color w:val="0D0D0D" w:themeColor="text1" w:themeTint="F2"/>
                <w:shd w:val="clear" w:color="auto" w:fill="FFFFFF"/>
              </w:rPr>
              <w:t xml:space="preserve"> </w:t>
            </w:r>
          </w:p>
          <w:p w14:paraId="2B9F5745" w14:textId="70C50F33" w:rsidR="00160492" w:rsidRPr="006E1A95" w:rsidRDefault="00160492" w:rsidP="00160492">
            <w:pPr>
              <w:pStyle w:val="rvps2"/>
              <w:shd w:val="clear" w:color="auto" w:fill="FFFFFF"/>
              <w:spacing w:before="0" w:beforeAutospacing="0" w:after="150" w:afterAutospacing="0"/>
              <w:jc w:val="both"/>
              <w:rPr>
                <w:b/>
                <w:color w:val="0D0D0D" w:themeColor="text1" w:themeTint="F2"/>
                <w:shd w:val="clear" w:color="auto" w:fill="FFFFFF"/>
              </w:rPr>
            </w:pPr>
            <w:r w:rsidRPr="006E1A95">
              <w:rPr>
                <w:b/>
                <w:color w:val="0D0D0D" w:themeColor="text1" w:themeTint="F2"/>
                <w:shd w:val="clear" w:color="auto" w:fill="FFFFFF"/>
              </w:rPr>
              <w:t xml:space="preserve">3) методологію внутрішнього аудиту </w:t>
            </w:r>
            <w:r w:rsidRPr="006E1A95">
              <w:rPr>
                <w:b/>
                <w:color w:val="0D0D0D" w:themeColor="text1" w:themeTint="F2"/>
              </w:rPr>
              <w:t xml:space="preserve">надавача фінансових платіжних послуг, яка щонайменше має </w:t>
            </w:r>
            <w:r w:rsidRPr="006E1A95">
              <w:rPr>
                <w:b/>
                <w:color w:val="0D0D0D" w:themeColor="text1" w:themeTint="F2"/>
                <w:shd w:val="clear" w:color="auto" w:fill="FFFFFF"/>
              </w:rPr>
              <w:t xml:space="preserve">містити методологію побудови відносин і комунікації між підрозділом внутрішнього аудиту надавача фінансових платіжних послуг та </w:t>
            </w:r>
            <w:r w:rsidRPr="006E1A95">
              <w:rPr>
                <w:b/>
                <w:color w:val="0D0D0D" w:themeColor="text1" w:themeTint="F2"/>
              </w:rPr>
              <w:t>особами, які прямо або опосередковано зацікавлені в діяльності надавача фінансових платіжних послуг і його результатах, методологію управління ресурсами</w:t>
            </w:r>
            <w:r w:rsidR="00944E96" w:rsidRPr="006E1A95">
              <w:rPr>
                <w:b/>
                <w:color w:val="0D0D0D" w:themeColor="text1" w:themeTint="F2"/>
              </w:rPr>
              <w:t xml:space="preserve"> внутрішнього аудиту </w:t>
            </w:r>
            <w:r w:rsidR="008666D5" w:rsidRPr="006E1A95">
              <w:rPr>
                <w:b/>
                <w:color w:val="0D0D0D" w:themeColor="text1" w:themeTint="F2"/>
              </w:rPr>
              <w:t>для</w:t>
            </w:r>
            <w:r w:rsidR="00944E96" w:rsidRPr="006E1A95">
              <w:rPr>
                <w:b/>
                <w:color w:val="0D0D0D" w:themeColor="text1" w:themeTint="F2"/>
              </w:rPr>
              <w:t xml:space="preserve"> реалізації стратегії внутрішнього аудиту</w:t>
            </w:r>
            <w:r w:rsidRPr="006E1A95">
              <w:rPr>
                <w:b/>
                <w:color w:val="0D0D0D" w:themeColor="text1" w:themeTint="F2"/>
              </w:rPr>
              <w:t>;</w:t>
            </w:r>
          </w:p>
          <w:p w14:paraId="4511F13B" w14:textId="536003C5" w:rsidR="00160492" w:rsidRPr="006E1A95" w:rsidRDefault="00160492" w:rsidP="00160492">
            <w:pPr>
              <w:jc w:val="both"/>
              <w:rPr>
                <w:rFonts w:ascii="Times New Roman" w:eastAsia="Times New Roman" w:hAnsi="Times New Roman" w:cs="Times New Roman"/>
                <w:b/>
                <w:color w:val="0D0D0D" w:themeColor="text1" w:themeTint="F2"/>
                <w:sz w:val="24"/>
                <w:szCs w:val="24"/>
                <w:shd w:val="clear" w:color="auto" w:fill="FFFFFF"/>
                <w:lang w:eastAsia="uk-UA"/>
              </w:rPr>
            </w:pPr>
            <w:r w:rsidRPr="006E1A95">
              <w:rPr>
                <w:rFonts w:ascii="Times New Roman" w:eastAsia="Times New Roman" w:hAnsi="Times New Roman" w:cs="Times New Roman"/>
                <w:b/>
                <w:color w:val="0D0D0D" w:themeColor="text1" w:themeTint="F2"/>
                <w:sz w:val="24"/>
                <w:szCs w:val="24"/>
                <w:shd w:val="clear" w:color="auto" w:fill="FFFFFF"/>
                <w:lang w:eastAsia="uk-UA"/>
              </w:rPr>
              <w:t>4) п</w:t>
            </w:r>
            <w:r w:rsidR="00D1024D" w:rsidRPr="006E1A95">
              <w:rPr>
                <w:rFonts w:ascii="Times New Roman" w:eastAsia="Times New Roman" w:hAnsi="Times New Roman" w:cs="Times New Roman"/>
                <w:b/>
                <w:color w:val="0D0D0D" w:themeColor="text1" w:themeTint="F2"/>
                <w:sz w:val="24"/>
                <w:szCs w:val="24"/>
                <w:shd w:val="clear" w:color="auto" w:fill="FFFFFF"/>
                <w:lang w:eastAsia="uk-UA"/>
              </w:rPr>
              <w:t>орядок</w:t>
            </w:r>
            <w:r w:rsidRPr="006E1A95">
              <w:rPr>
                <w:rFonts w:ascii="Times New Roman" w:eastAsia="Times New Roman" w:hAnsi="Times New Roman" w:cs="Times New Roman"/>
                <w:b/>
                <w:color w:val="0D0D0D" w:themeColor="text1" w:themeTint="F2"/>
                <w:sz w:val="24"/>
                <w:szCs w:val="24"/>
                <w:shd w:val="clear" w:color="auto" w:fill="FFFFFF"/>
                <w:lang w:eastAsia="uk-UA"/>
              </w:rPr>
              <w:t xml:space="preserve"> </w:t>
            </w:r>
            <w:r w:rsidR="0083566A" w:rsidRPr="006E1A95">
              <w:rPr>
                <w:rFonts w:ascii="Times New Roman" w:eastAsia="Times New Roman" w:hAnsi="Times New Roman" w:cs="Times New Roman"/>
                <w:b/>
                <w:color w:val="0D0D0D" w:themeColor="text1" w:themeTint="F2"/>
                <w:sz w:val="24"/>
                <w:szCs w:val="24"/>
                <w:shd w:val="clear" w:color="auto" w:fill="FFFFFF"/>
                <w:lang w:eastAsia="uk-UA"/>
              </w:rPr>
              <w:t xml:space="preserve">організації </w:t>
            </w:r>
            <w:r w:rsidRPr="006E1A95">
              <w:rPr>
                <w:rFonts w:ascii="Times New Roman" w:eastAsia="Times New Roman" w:hAnsi="Times New Roman" w:cs="Times New Roman"/>
                <w:b/>
                <w:color w:val="0D0D0D" w:themeColor="text1" w:themeTint="F2"/>
                <w:sz w:val="24"/>
                <w:szCs w:val="24"/>
                <w:shd w:val="clear" w:color="auto" w:fill="FFFFFF"/>
                <w:lang w:eastAsia="uk-UA"/>
              </w:rPr>
              <w:t>функції внутрі</w:t>
            </w:r>
            <w:r w:rsidRPr="006E1A95">
              <w:rPr>
                <w:rFonts w:ascii="Times New Roman" w:eastAsia="Times New Roman" w:hAnsi="Times New Roman" w:cs="Times New Roman"/>
                <w:b/>
                <w:color w:val="0D0D0D" w:themeColor="text1" w:themeTint="F2"/>
                <w:sz w:val="24"/>
                <w:szCs w:val="24"/>
                <w:lang w:eastAsia="uk-UA"/>
              </w:rPr>
              <w:t xml:space="preserve">шнього аудиту, який щонайменше має містити </w:t>
            </w:r>
            <w:r w:rsidR="000060DC" w:rsidRPr="006E1A95">
              <w:rPr>
                <w:rFonts w:ascii="Times New Roman" w:eastAsia="Times New Roman" w:hAnsi="Times New Roman" w:cs="Times New Roman"/>
                <w:b/>
                <w:color w:val="0D0D0D" w:themeColor="text1" w:themeTint="F2"/>
                <w:sz w:val="24"/>
                <w:szCs w:val="24"/>
                <w:lang w:eastAsia="uk-UA"/>
              </w:rPr>
              <w:t xml:space="preserve">мету, </w:t>
            </w:r>
            <w:r w:rsidRPr="006E1A95">
              <w:rPr>
                <w:rFonts w:ascii="Times New Roman" w:eastAsia="Times New Roman" w:hAnsi="Times New Roman" w:cs="Times New Roman"/>
                <w:b/>
                <w:color w:val="0D0D0D" w:themeColor="text1" w:themeTint="F2"/>
                <w:sz w:val="24"/>
                <w:szCs w:val="24"/>
                <w:lang w:eastAsia="uk-UA"/>
              </w:rPr>
              <w:t>завдання</w:t>
            </w:r>
            <w:r w:rsidRPr="006E1A95">
              <w:rPr>
                <w:rFonts w:ascii="Times New Roman" w:eastAsia="Times New Roman" w:hAnsi="Times New Roman" w:cs="Times New Roman"/>
                <w:b/>
                <w:color w:val="0D0D0D" w:themeColor="text1" w:themeTint="F2"/>
                <w:sz w:val="24"/>
                <w:szCs w:val="24"/>
                <w:shd w:val="clear" w:color="auto" w:fill="FFFFFF"/>
                <w:lang w:eastAsia="uk-UA"/>
              </w:rPr>
              <w:t xml:space="preserve">, повноваження та обов’язки підрозділу внутрішнього аудиту, підзвітність підрозділу внутрішнього аудиту; </w:t>
            </w:r>
          </w:p>
          <w:p w14:paraId="0682442A" w14:textId="77777777" w:rsidR="00160492" w:rsidRPr="006E1A95" w:rsidRDefault="00160492" w:rsidP="00160492">
            <w:pPr>
              <w:jc w:val="both"/>
              <w:rPr>
                <w:rFonts w:ascii="Times New Roman" w:eastAsia="Times New Roman" w:hAnsi="Times New Roman" w:cs="Times New Roman"/>
                <w:b/>
                <w:color w:val="0D0D0D" w:themeColor="text1" w:themeTint="F2"/>
                <w:sz w:val="24"/>
                <w:szCs w:val="24"/>
                <w:shd w:val="clear" w:color="auto" w:fill="FFFFFF"/>
                <w:lang w:eastAsia="uk-UA"/>
              </w:rPr>
            </w:pPr>
          </w:p>
          <w:p w14:paraId="5CE631B7" w14:textId="70E30F30" w:rsidR="00160492" w:rsidRPr="006E1A95" w:rsidRDefault="00160492" w:rsidP="00160492">
            <w:pPr>
              <w:jc w:val="both"/>
              <w:rPr>
                <w:rFonts w:ascii="Times New Roman" w:hAnsi="Times New Roman" w:cs="Times New Roman"/>
                <w:b/>
                <w:color w:val="0D0D0D" w:themeColor="text1" w:themeTint="F2"/>
                <w:sz w:val="24"/>
                <w:szCs w:val="24"/>
                <w:shd w:val="clear" w:color="auto" w:fill="FFFFFF"/>
              </w:rPr>
            </w:pPr>
            <w:r w:rsidRPr="006E1A95">
              <w:rPr>
                <w:rFonts w:ascii="Times New Roman" w:eastAsia="Times New Roman" w:hAnsi="Times New Roman" w:cs="Times New Roman"/>
                <w:b/>
                <w:color w:val="0D0D0D" w:themeColor="text1" w:themeTint="F2"/>
                <w:sz w:val="24"/>
                <w:szCs w:val="24"/>
                <w:shd w:val="clear" w:color="auto" w:fill="FFFFFF"/>
                <w:lang w:eastAsia="uk-UA"/>
              </w:rPr>
              <w:t xml:space="preserve">5) шляхи забезпечення </w:t>
            </w:r>
            <w:r w:rsidRPr="006E1A95">
              <w:rPr>
                <w:rFonts w:ascii="Times New Roman" w:hAnsi="Times New Roman" w:cs="Times New Roman"/>
                <w:b/>
                <w:color w:val="0D0D0D" w:themeColor="text1" w:themeTint="F2"/>
                <w:sz w:val="24"/>
                <w:szCs w:val="24"/>
                <w:shd w:val="clear" w:color="auto" w:fill="FFFFFF"/>
              </w:rPr>
              <w:t>постійного професійного розвитку компетенцій головного внутрішнього аудитора, внутрішніх аудиторів та їх навчання.</w:t>
            </w:r>
          </w:p>
          <w:p w14:paraId="5DA85370" w14:textId="77777777" w:rsidR="00160492" w:rsidRPr="006E1A95" w:rsidRDefault="00160492" w:rsidP="00160492">
            <w:pPr>
              <w:jc w:val="both"/>
              <w:rPr>
                <w:rFonts w:ascii="Times New Roman" w:hAnsi="Times New Roman" w:cs="Times New Roman"/>
                <w:b/>
                <w:color w:val="0D0D0D" w:themeColor="text1" w:themeTint="F2"/>
                <w:sz w:val="24"/>
                <w:szCs w:val="24"/>
                <w:shd w:val="clear" w:color="auto" w:fill="FFFFFF"/>
              </w:rPr>
            </w:pPr>
          </w:p>
          <w:p w14:paraId="125BA4D6" w14:textId="51CA9222" w:rsidR="00160492" w:rsidRPr="006E1A95" w:rsidRDefault="00160492" w:rsidP="00160492">
            <w:pPr>
              <w:jc w:val="both"/>
              <w:rPr>
                <w:rFonts w:ascii="Times New Roman" w:hAnsi="Times New Roman" w:cs="Times New Roman"/>
                <w:b/>
                <w:color w:val="0D0D0D" w:themeColor="text1" w:themeTint="F2"/>
                <w:sz w:val="24"/>
                <w:szCs w:val="24"/>
                <w:shd w:val="clear" w:color="auto" w:fill="FFFFFF"/>
              </w:rPr>
            </w:pPr>
            <w:r w:rsidRPr="006E1A95">
              <w:rPr>
                <w:rFonts w:ascii="Times New Roman" w:hAnsi="Times New Roman" w:cs="Times New Roman"/>
                <w:b/>
                <w:color w:val="0D0D0D" w:themeColor="text1" w:themeTint="F2"/>
                <w:sz w:val="24"/>
                <w:szCs w:val="24"/>
                <w:shd w:val="clear" w:color="auto" w:fill="FFFFFF"/>
              </w:rPr>
              <w:lastRenderedPageBreak/>
              <w:t>6) критерії визначення значних змін у діяльності надавача фінансових платіжних послуг.</w:t>
            </w:r>
          </w:p>
          <w:p w14:paraId="3D2D86EA" w14:textId="0DEA280F" w:rsidR="00160492" w:rsidRPr="006E1A95" w:rsidRDefault="00160492" w:rsidP="00160492">
            <w:pPr>
              <w:jc w:val="both"/>
              <w:rPr>
                <w:rFonts w:ascii="Times New Roman" w:hAnsi="Times New Roman" w:cs="Times New Roman"/>
                <w:color w:val="0D0D0D" w:themeColor="text1" w:themeTint="F2"/>
                <w:sz w:val="24"/>
                <w:szCs w:val="24"/>
              </w:rPr>
            </w:pPr>
          </w:p>
        </w:tc>
      </w:tr>
      <w:tr w:rsidR="006E1A95" w:rsidRPr="006E1A95" w14:paraId="2A74CCFC" w14:textId="77777777" w:rsidTr="00EB7416">
        <w:tc>
          <w:tcPr>
            <w:tcW w:w="7439" w:type="dxa"/>
          </w:tcPr>
          <w:p w14:paraId="6722B4AF" w14:textId="196C4FEE" w:rsidR="00160492" w:rsidRPr="006E1A95" w:rsidRDefault="00160492" w:rsidP="00160492">
            <w:pPr>
              <w:jc w:val="both"/>
              <w:rPr>
                <w:rFonts w:ascii="Times New Roman" w:hAnsi="Times New Roman" w:cs="Times New Roman"/>
                <w:b/>
                <w:color w:val="0D0D0D" w:themeColor="text1" w:themeTint="F2"/>
                <w:sz w:val="24"/>
                <w:szCs w:val="24"/>
                <w:shd w:val="clear" w:color="auto" w:fill="FFFFFF"/>
              </w:rPr>
            </w:pPr>
            <w:r w:rsidRPr="006E1A95">
              <w:rPr>
                <w:rFonts w:ascii="Times New Roman" w:hAnsi="Times New Roman" w:cs="Times New Roman"/>
                <w:color w:val="0D0D0D" w:themeColor="text1" w:themeTint="F2"/>
                <w:sz w:val="24"/>
                <w:szCs w:val="24"/>
                <w:shd w:val="clear" w:color="auto" w:fill="FFFFFF"/>
              </w:rPr>
              <w:lastRenderedPageBreak/>
              <w:t xml:space="preserve">119. </w:t>
            </w:r>
            <w:r w:rsidRPr="006E1A95">
              <w:rPr>
                <w:rFonts w:ascii="Times New Roman" w:hAnsi="Times New Roman" w:cs="Times New Roman"/>
                <w:b/>
                <w:strike/>
                <w:color w:val="0D0D0D" w:themeColor="text1" w:themeTint="F2"/>
                <w:sz w:val="24"/>
                <w:szCs w:val="24"/>
                <w:shd w:val="clear" w:color="auto" w:fill="FFFFFF"/>
              </w:rPr>
              <w:t>Положення про внутрішній аудит</w:t>
            </w:r>
            <w:r w:rsidRPr="006E1A95">
              <w:rPr>
                <w:rFonts w:ascii="Times New Roman" w:hAnsi="Times New Roman" w:cs="Times New Roman"/>
                <w:color w:val="0D0D0D" w:themeColor="text1" w:themeTint="F2"/>
                <w:sz w:val="24"/>
                <w:szCs w:val="24"/>
                <w:shd w:val="clear" w:color="auto" w:fill="FFFFFF"/>
              </w:rPr>
              <w:t xml:space="preserve"> надавача фінансових платіжних послуг </w:t>
            </w:r>
            <w:r w:rsidRPr="006E1A95">
              <w:rPr>
                <w:rFonts w:ascii="Times New Roman" w:hAnsi="Times New Roman" w:cs="Times New Roman"/>
                <w:b/>
                <w:strike/>
                <w:color w:val="0D0D0D" w:themeColor="text1" w:themeTint="F2"/>
                <w:sz w:val="24"/>
                <w:szCs w:val="24"/>
                <w:shd w:val="clear" w:color="auto" w:fill="FFFFFF"/>
              </w:rPr>
              <w:t>переглядається</w:t>
            </w:r>
            <w:r w:rsidRPr="006E1A95">
              <w:rPr>
                <w:rFonts w:ascii="Times New Roman" w:hAnsi="Times New Roman" w:cs="Times New Roman"/>
                <w:color w:val="0D0D0D" w:themeColor="text1" w:themeTint="F2"/>
                <w:sz w:val="24"/>
                <w:szCs w:val="24"/>
                <w:shd w:val="clear" w:color="auto" w:fill="FFFFFF"/>
              </w:rPr>
              <w:t xml:space="preserve"> відповідальним органом.</w:t>
            </w:r>
          </w:p>
        </w:tc>
        <w:tc>
          <w:tcPr>
            <w:tcW w:w="7440" w:type="dxa"/>
          </w:tcPr>
          <w:p w14:paraId="5A9626DB" w14:textId="0F1199D7" w:rsidR="00160492" w:rsidRPr="006E1A95" w:rsidRDefault="00160492" w:rsidP="00160492">
            <w:pPr>
              <w:pStyle w:val="rvps2"/>
              <w:shd w:val="clear" w:color="auto" w:fill="FFFFFF"/>
              <w:spacing w:before="0" w:beforeAutospacing="0" w:after="150" w:afterAutospacing="0"/>
              <w:jc w:val="both"/>
              <w:rPr>
                <w:color w:val="0D0D0D" w:themeColor="text1" w:themeTint="F2"/>
                <w:shd w:val="clear" w:color="auto" w:fill="FFFFFF"/>
              </w:rPr>
            </w:pPr>
            <w:r w:rsidRPr="006E1A95">
              <w:rPr>
                <w:color w:val="0D0D0D" w:themeColor="text1" w:themeTint="F2"/>
                <w:shd w:val="clear" w:color="auto" w:fill="FFFFFF"/>
              </w:rPr>
              <w:t xml:space="preserve">119. </w:t>
            </w:r>
            <w:r w:rsidRPr="006E1A95">
              <w:rPr>
                <w:b/>
                <w:color w:val="0D0D0D" w:themeColor="text1" w:themeTint="F2"/>
                <w:shd w:val="clear" w:color="auto" w:fill="FFFFFF"/>
              </w:rPr>
              <w:t>В</w:t>
            </w:r>
            <w:r w:rsidRPr="006E1A95">
              <w:rPr>
                <w:b/>
                <w:color w:val="0D0D0D" w:themeColor="text1" w:themeTint="F2"/>
              </w:rPr>
              <w:t>нутрішні документи з питань внутрішнього аудиту</w:t>
            </w:r>
            <w:r w:rsidRPr="006E1A95">
              <w:rPr>
                <w:color w:val="0D0D0D" w:themeColor="text1" w:themeTint="F2"/>
                <w:shd w:val="clear" w:color="auto" w:fill="FFFFFF"/>
              </w:rPr>
              <w:t xml:space="preserve"> надавача фінансових платіжних послуг </w:t>
            </w:r>
            <w:r w:rsidRPr="006E1A95">
              <w:rPr>
                <w:b/>
                <w:color w:val="0D0D0D" w:themeColor="text1" w:themeTint="F2"/>
              </w:rPr>
              <w:t>(зміни до них)</w:t>
            </w:r>
            <w:r w:rsidRPr="006E1A95">
              <w:rPr>
                <w:color w:val="0D0D0D" w:themeColor="text1" w:themeTint="F2"/>
                <w:shd w:val="clear" w:color="auto" w:fill="FFFFFF"/>
              </w:rPr>
              <w:t xml:space="preserve"> </w:t>
            </w:r>
            <w:r w:rsidRPr="006E1A95">
              <w:rPr>
                <w:b/>
                <w:color w:val="0D0D0D" w:themeColor="text1" w:themeTint="F2"/>
                <w:shd w:val="clear" w:color="auto" w:fill="FFFFFF"/>
              </w:rPr>
              <w:t>затверджуються</w:t>
            </w:r>
            <w:r w:rsidRPr="006E1A95">
              <w:rPr>
                <w:color w:val="0D0D0D" w:themeColor="text1" w:themeTint="F2"/>
                <w:shd w:val="clear" w:color="auto" w:fill="FFFFFF"/>
              </w:rPr>
              <w:t xml:space="preserve"> відповідальним органом </w:t>
            </w:r>
            <w:r w:rsidRPr="006E1A95">
              <w:rPr>
                <w:b/>
                <w:color w:val="0D0D0D" w:themeColor="text1" w:themeTint="F2"/>
                <w:shd w:val="clear" w:color="auto" w:fill="FFFFFF"/>
              </w:rPr>
              <w:t>та повинні відповідати вимогам Закону про платіжні послуги, Закону про фінансові послуги та цього Положення.</w:t>
            </w:r>
          </w:p>
          <w:p w14:paraId="397A78B0" w14:textId="2325C1F7" w:rsidR="00160492" w:rsidRPr="006E1A95" w:rsidRDefault="00160492" w:rsidP="00160492">
            <w:pPr>
              <w:pStyle w:val="rvps2"/>
              <w:shd w:val="clear" w:color="auto" w:fill="FFFFFF"/>
              <w:spacing w:before="0" w:beforeAutospacing="0" w:after="150" w:afterAutospacing="0"/>
              <w:jc w:val="both"/>
              <w:rPr>
                <w:b/>
                <w:color w:val="0D0D0D" w:themeColor="text1" w:themeTint="F2"/>
                <w:shd w:val="clear" w:color="auto" w:fill="FFFFFF"/>
              </w:rPr>
            </w:pPr>
            <w:r w:rsidRPr="006E1A95">
              <w:rPr>
                <w:b/>
                <w:color w:val="0D0D0D" w:themeColor="text1" w:themeTint="F2"/>
                <w:shd w:val="clear" w:color="auto" w:fill="FFFFFF"/>
              </w:rPr>
              <w:t>Надавач фінансових платіжних послуг зобов’язаний періодично (не рідше одного разу на рік) переглядати  внутрішні документи з питань внутрішнього аудиту, які не можуть суперечити вимогам </w:t>
            </w:r>
            <w:hyperlink r:id="rId19" w:tgtFrame="_blank" w:history="1">
              <w:r w:rsidRPr="006E1A95">
                <w:rPr>
                  <w:b/>
                  <w:color w:val="0D0D0D" w:themeColor="text1" w:themeTint="F2"/>
                </w:rPr>
                <w:t>Закону про платіжні послуги</w:t>
              </w:r>
            </w:hyperlink>
            <w:r w:rsidRPr="006E1A95">
              <w:rPr>
                <w:b/>
                <w:color w:val="0D0D0D" w:themeColor="text1" w:themeTint="F2"/>
                <w:shd w:val="clear" w:color="auto" w:fill="FFFFFF"/>
              </w:rPr>
              <w:t>, </w:t>
            </w:r>
            <w:hyperlink r:id="rId20" w:tgtFrame="_blank" w:history="1">
              <w:r w:rsidRPr="006E1A95">
                <w:rPr>
                  <w:b/>
                  <w:color w:val="0D0D0D" w:themeColor="text1" w:themeTint="F2"/>
                </w:rPr>
                <w:t>Закону про фінансові компанії</w:t>
              </w:r>
            </w:hyperlink>
            <w:r w:rsidRPr="006E1A95">
              <w:rPr>
                <w:b/>
                <w:color w:val="0D0D0D" w:themeColor="text1" w:themeTint="F2"/>
                <w:shd w:val="clear" w:color="auto" w:fill="FFFFFF"/>
              </w:rPr>
              <w:t> та цього Положення.</w:t>
            </w:r>
          </w:p>
        </w:tc>
      </w:tr>
      <w:tr w:rsidR="006E1A95" w:rsidRPr="006E1A95" w14:paraId="65B724C5" w14:textId="77777777" w:rsidTr="00EB7416">
        <w:tc>
          <w:tcPr>
            <w:tcW w:w="7439" w:type="dxa"/>
          </w:tcPr>
          <w:p w14:paraId="108C54D6" w14:textId="1DF1B091" w:rsidR="00160492" w:rsidRPr="006E1A95" w:rsidRDefault="00160492" w:rsidP="00160492">
            <w:pPr>
              <w:jc w:val="both"/>
              <w:rPr>
                <w:rFonts w:ascii="Times New Roman" w:hAnsi="Times New Roman" w:cs="Times New Roman"/>
                <w:color w:val="0D0D0D" w:themeColor="text1" w:themeTint="F2"/>
                <w:sz w:val="24"/>
                <w:szCs w:val="24"/>
                <w:shd w:val="clear" w:color="auto" w:fill="FFFFFF"/>
              </w:rPr>
            </w:pPr>
            <w:r w:rsidRPr="006E1A95">
              <w:rPr>
                <w:rFonts w:ascii="Times New Roman" w:hAnsi="Times New Roman" w:cs="Times New Roman"/>
                <w:color w:val="0D0D0D" w:themeColor="text1" w:themeTint="F2"/>
                <w:sz w:val="24"/>
                <w:szCs w:val="24"/>
                <w:shd w:val="clear" w:color="auto" w:fill="FFFFFF"/>
              </w:rPr>
              <w:t xml:space="preserve">120. </w:t>
            </w:r>
            <w:r w:rsidRPr="006E1A95">
              <w:rPr>
                <w:rFonts w:ascii="Times New Roman" w:hAnsi="Times New Roman" w:cs="Times New Roman"/>
                <w:b/>
                <w:strike/>
                <w:color w:val="0D0D0D" w:themeColor="text1" w:themeTint="F2"/>
                <w:sz w:val="24"/>
                <w:szCs w:val="24"/>
                <w:shd w:val="clear" w:color="auto" w:fill="FFFFFF"/>
              </w:rPr>
              <w:t>Положення про внутрішній аудит надавача фінансових платіжних послуг документально закріплює процес здійснення функції внутрішнього аудиту та враховує вимоги цього Положення.</w:t>
            </w:r>
          </w:p>
        </w:tc>
        <w:tc>
          <w:tcPr>
            <w:tcW w:w="7440" w:type="dxa"/>
          </w:tcPr>
          <w:p w14:paraId="729F561A" w14:textId="1C293CB9" w:rsidR="00160492" w:rsidRPr="006E1A95" w:rsidRDefault="00160492" w:rsidP="00160492">
            <w:pPr>
              <w:pStyle w:val="rvps2"/>
              <w:shd w:val="clear" w:color="auto" w:fill="FFFFFF"/>
              <w:spacing w:before="0" w:beforeAutospacing="0" w:after="150" w:afterAutospacing="0"/>
              <w:jc w:val="both"/>
              <w:rPr>
                <w:color w:val="0D0D0D" w:themeColor="text1" w:themeTint="F2"/>
              </w:rPr>
            </w:pPr>
            <w:r w:rsidRPr="006E1A95">
              <w:rPr>
                <w:b/>
                <w:color w:val="0D0D0D" w:themeColor="text1" w:themeTint="F2"/>
              </w:rPr>
              <w:t>Виключено</w:t>
            </w:r>
            <w:bookmarkStart w:id="5" w:name="n562"/>
            <w:bookmarkStart w:id="6" w:name="n563"/>
            <w:bookmarkStart w:id="7" w:name="n564"/>
            <w:bookmarkStart w:id="8" w:name="n565"/>
            <w:bookmarkEnd w:id="5"/>
            <w:bookmarkEnd w:id="6"/>
            <w:bookmarkEnd w:id="7"/>
            <w:bookmarkEnd w:id="8"/>
          </w:p>
        </w:tc>
      </w:tr>
      <w:tr w:rsidR="006E1A95" w:rsidRPr="006E1A95" w14:paraId="29FBE914" w14:textId="77777777" w:rsidTr="00D128AF">
        <w:tc>
          <w:tcPr>
            <w:tcW w:w="14879" w:type="dxa"/>
            <w:gridSpan w:val="2"/>
          </w:tcPr>
          <w:p w14:paraId="25A79B42" w14:textId="0CAFD720" w:rsidR="00160492" w:rsidRPr="006E1A95" w:rsidRDefault="00160492" w:rsidP="00160492">
            <w:pPr>
              <w:pStyle w:val="rvps2"/>
              <w:shd w:val="clear" w:color="auto" w:fill="FFFFFF"/>
              <w:spacing w:before="0" w:beforeAutospacing="0" w:after="150" w:afterAutospacing="0"/>
              <w:jc w:val="center"/>
              <w:rPr>
                <w:color w:val="0D0D0D" w:themeColor="text1" w:themeTint="F2"/>
              </w:rPr>
            </w:pPr>
            <w:r w:rsidRPr="006E1A95">
              <w:rPr>
                <w:b/>
                <w:color w:val="0D0D0D" w:themeColor="text1" w:themeTint="F2"/>
              </w:rPr>
              <w:t>22. Оформлення результатів внутрішнього аудиту</w:t>
            </w:r>
          </w:p>
        </w:tc>
      </w:tr>
      <w:tr w:rsidR="006E1A95" w:rsidRPr="006E1A95" w14:paraId="669004CC" w14:textId="77777777" w:rsidTr="00EB7416">
        <w:tc>
          <w:tcPr>
            <w:tcW w:w="7439" w:type="dxa"/>
          </w:tcPr>
          <w:p w14:paraId="0E24507D" w14:textId="77777777" w:rsidR="00160492" w:rsidRPr="006E1A95" w:rsidRDefault="00160492" w:rsidP="00160492">
            <w:pPr>
              <w:pStyle w:val="rvps2"/>
              <w:shd w:val="clear" w:color="auto" w:fill="FFFFFF"/>
              <w:spacing w:before="0" w:beforeAutospacing="0" w:after="150" w:afterAutospacing="0"/>
              <w:jc w:val="both"/>
              <w:rPr>
                <w:color w:val="0D0D0D" w:themeColor="text1" w:themeTint="F2"/>
              </w:rPr>
            </w:pPr>
            <w:r w:rsidRPr="006E1A95">
              <w:rPr>
                <w:color w:val="0D0D0D" w:themeColor="text1" w:themeTint="F2"/>
              </w:rPr>
              <w:t>121. Підрозділ внутрішнього аудиту за результатами проведеної роботи готує та подає відповідальному органу два рази на рік протягом 15 днів місяця, наступного за звітним періодом (пів року):</w:t>
            </w:r>
          </w:p>
          <w:p w14:paraId="223094FE" w14:textId="71619358" w:rsidR="00160492" w:rsidRPr="006E1A95" w:rsidRDefault="00160492" w:rsidP="00160492">
            <w:pPr>
              <w:pStyle w:val="rvps2"/>
              <w:shd w:val="clear" w:color="auto" w:fill="FFFFFF"/>
              <w:spacing w:before="0" w:beforeAutospacing="0" w:after="150" w:afterAutospacing="0"/>
              <w:jc w:val="both"/>
              <w:rPr>
                <w:b/>
                <w:strike/>
                <w:color w:val="0D0D0D" w:themeColor="text1" w:themeTint="F2"/>
              </w:rPr>
            </w:pPr>
            <w:bookmarkStart w:id="9" w:name="n498"/>
            <w:bookmarkEnd w:id="9"/>
            <w:r w:rsidRPr="006E1A95">
              <w:rPr>
                <w:b/>
                <w:strike/>
                <w:color w:val="0D0D0D" w:themeColor="text1" w:themeTint="F2"/>
              </w:rPr>
              <w:t>1) звіт про діяльність підрозділу внутрішнього аудиту;</w:t>
            </w:r>
          </w:p>
          <w:p w14:paraId="3CD095FC" w14:textId="77777777" w:rsidR="00160492" w:rsidRPr="006E1A95" w:rsidRDefault="00160492" w:rsidP="00160492">
            <w:pPr>
              <w:pStyle w:val="rvps2"/>
              <w:shd w:val="clear" w:color="auto" w:fill="FFFFFF"/>
              <w:spacing w:before="0" w:beforeAutospacing="0" w:after="150" w:afterAutospacing="0"/>
              <w:jc w:val="both"/>
              <w:rPr>
                <w:b/>
                <w:strike/>
                <w:color w:val="0D0D0D" w:themeColor="text1" w:themeTint="F2"/>
              </w:rPr>
            </w:pPr>
            <w:bookmarkStart w:id="10" w:name="n499"/>
            <w:bookmarkEnd w:id="10"/>
            <w:r w:rsidRPr="006E1A95">
              <w:rPr>
                <w:b/>
                <w:strike/>
                <w:color w:val="0D0D0D" w:themeColor="text1" w:themeTint="F2"/>
              </w:rPr>
              <w:t>2) аудиторський звіт за результатами внутрішнього аудиту;</w:t>
            </w:r>
          </w:p>
          <w:p w14:paraId="3611ABB2" w14:textId="458EFE13" w:rsidR="00160492" w:rsidRPr="006E1A95" w:rsidRDefault="00160492" w:rsidP="00160492">
            <w:pPr>
              <w:pStyle w:val="rvps2"/>
              <w:shd w:val="clear" w:color="auto" w:fill="FFFFFF"/>
              <w:spacing w:before="0" w:beforeAutospacing="0" w:after="150" w:afterAutospacing="0"/>
              <w:jc w:val="both"/>
              <w:rPr>
                <w:color w:val="0D0D0D" w:themeColor="text1" w:themeTint="F2"/>
              </w:rPr>
            </w:pPr>
            <w:bookmarkStart w:id="11" w:name="n500"/>
            <w:bookmarkEnd w:id="11"/>
            <w:r w:rsidRPr="006E1A95">
              <w:rPr>
                <w:b/>
                <w:strike/>
                <w:color w:val="0D0D0D" w:themeColor="text1" w:themeTint="F2"/>
              </w:rPr>
              <w:t>3) інші документи за результатами внутрішнього аудиту і пропозиції щодо усунення виявлених порушень та підвищення ефективності процесів управління та контролю надавача фінансових платіжних послуг.</w:t>
            </w:r>
          </w:p>
        </w:tc>
        <w:tc>
          <w:tcPr>
            <w:tcW w:w="7440" w:type="dxa"/>
          </w:tcPr>
          <w:p w14:paraId="08075ECF" w14:textId="446081DF" w:rsidR="00160492" w:rsidRPr="006E1A95" w:rsidRDefault="00160492" w:rsidP="00160492">
            <w:pPr>
              <w:pStyle w:val="rvps2"/>
              <w:shd w:val="clear" w:color="auto" w:fill="FFFFFF"/>
              <w:spacing w:before="0" w:beforeAutospacing="0" w:after="150" w:afterAutospacing="0"/>
              <w:jc w:val="both"/>
              <w:rPr>
                <w:color w:val="0D0D0D" w:themeColor="text1" w:themeTint="F2"/>
              </w:rPr>
            </w:pPr>
            <w:r w:rsidRPr="006E1A95">
              <w:rPr>
                <w:color w:val="0D0D0D" w:themeColor="text1" w:themeTint="F2"/>
              </w:rPr>
              <w:t xml:space="preserve">121. Підрозділ внутрішнього аудиту за результатами проведеної роботи готує та подає відповідальному органу: </w:t>
            </w:r>
          </w:p>
          <w:p w14:paraId="28338C89" w14:textId="26106F93" w:rsidR="00160492" w:rsidRPr="006E1A95" w:rsidRDefault="00160492" w:rsidP="00160492">
            <w:pPr>
              <w:pStyle w:val="rvps2"/>
              <w:shd w:val="clear" w:color="auto" w:fill="FFFFFF"/>
              <w:spacing w:before="0" w:beforeAutospacing="0" w:after="150" w:afterAutospacing="0"/>
              <w:jc w:val="both"/>
              <w:rPr>
                <w:color w:val="0D0D0D" w:themeColor="text1" w:themeTint="F2"/>
              </w:rPr>
            </w:pPr>
            <w:r w:rsidRPr="006E1A95">
              <w:rPr>
                <w:color w:val="0D0D0D" w:themeColor="text1" w:themeTint="F2"/>
              </w:rPr>
              <w:t>1) два рази на рік протягом 15 днів місяця, наступного за звітним періодом (пів року)</w:t>
            </w:r>
            <w:r w:rsidRPr="006E1A95">
              <w:rPr>
                <w:b/>
                <w:color w:val="0D0D0D" w:themeColor="text1" w:themeTint="F2"/>
              </w:rPr>
              <w:t xml:space="preserve"> звіт про діяльність підрозділу внутрішнього аудиту та документи за результатами внутрішнього аудиту</w:t>
            </w:r>
            <w:r w:rsidRPr="006E1A95">
              <w:rPr>
                <w:color w:val="0D0D0D" w:themeColor="text1" w:themeTint="F2"/>
              </w:rPr>
              <w:t>;</w:t>
            </w:r>
          </w:p>
          <w:p w14:paraId="5EF48B47" w14:textId="333ADF11" w:rsidR="00160492" w:rsidRPr="006E1A95" w:rsidRDefault="00160492" w:rsidP="00160492">
            <w:pPr>
              <w:pStyle w:val="rvps2"/>
              <w:shd w:val="clear" w:color="auto" w:fill="FFFFFF"/>
              <w:spacing w:before="0" w:beforeAutospacing="0" w:after="150" w:afterAutospacing="0"/>
              <w:jc w:val="both"/>
              <w:rPr>
                <w:color w:val="0D0D0D" w:themeColor="text1" w:themeTint="F2"/>
              </w:rPr>
            </w:pPr>
            <w:r w:rsidRPr="006E1A95">
              <w:rPr>
                <w:color w:val="0D0D0D" w:themeColor="text1" w:themeTint="F2"/>
              </w:rPr>
              <w:t xml:space="preserve">2) </w:t>
            </w:r>
            <w:r w:rsidRPr="006E1A95">
              <w:rPr>
                <w:b/>
                <w:color w:val="0D0D0D" w:themeColor="text1" w:themeTint="F2"/>
                <w:shd w:val="clear" w:color="auto" w:fill="FFFFFF"/>
              </w:rPr>
              <w:t xml:space="preserve">не пізніше останнього дня першого місяця року, наступного за звітним, звіт про виконання річного плану проведення внутрішніх аудиторських перевірок надавача фінансових платіжних послуг із наданням підтвердження щодо організаційної незалежності підрозділу внутрішнього аудиту надавача фінансових платіжних послуг, а також внутрішню оцінку ефективності внутрішнього </w:t>
            </w:r>
            <w:r w:rsidRPr="006E1A95">
              <w:rPr>
                <w:b/>
                <w:color w:val="0D0D0D" w:themeColor="text1" w:themeTint="F2"/>
                <w:shd w:val="clear" w:color="auto" w:fill="FFFFFF"/>
              </w:rPr>
              <w:lastRenderedPageBreak/>
              <w:t>аудиту</w:t>
            </w:r>
            <w:r w:rsidR="00B46F54" w:rsidRPr="006E1A95">
              <w:rPr>
                <w:b/>
                <w:color w:val="0D0D0D" w:themeColor="text1" w:themeTint="F2"/>
                <w:shd w:val="clear" w:color="auto" w:fill="FFFFFF"/>
              </w:rPr>
              <w:t>, що здійснюється</w:t>
            </w:r>
            <w:r w:rsidRPr="006E1A95">
              <w:rPr>
                <w:b/>
                <w:color w:val="0D0D0D" w:themeColor="text1" w:themeTint="F2"/>
                <w:shd w:val="clear" w:color="auto" w:fill="FFFFFF"/>
              </w:rPr>
              <w:t xml:space="preserve"> з дотриманням Глобальних стандартів внутрішнього аудиту.</w:t>
            </w:r>
            <w:r w:rsidRPr="006E1A95">
              <w:rPr>
                <w:color w:val="0D0D0D" w:themeColor="text1" w:themeTint="F2"/>
              </w:rPr>
              <w:t xml:space="preserve"> </w:t>
            </w:r>
          </w:p>
        </w:tc>
      </w:tr>
      <w:tr w:rsidR="006E1A95" w:rsidRPr="006E1A95" w14:paraId="3E73863A" w14:textId="77777777" w:rsidTr="00EB7416">
        <w:tc>
          <w:tcPr>
            <w:tcW w:w="7439" w:type="dxa"/>
          </w:tcPr>
          <w:p w14:paraId="7D9799A5" w14:textId="366FE2F9" w:rsidR="00160492" w:rsidRPr="006E1A95" w:rsidRDefault="00160492" w:rsidP="00160492">
            <w:pPr>
              <w:jc w:val="both"/>
              <w:rPr>
                <w:rFonts w:ascii="Times New Roman" w:hAnsi="Times New Roman" w:cs="Times New Roman"/>
                <w:color w:val="0D0D0D" w:themeColor="text1" w:themeTint="F2"/>
                <w:sz w:val="24"/>
                <w:szCs w:val="24"/>
                <w:shd w:val="clear" w:color="auto" w:fill="FFFFFF"/>
              </w:rPr>
            </w:pPr>
            <w:r w:rsidRPr="006E1A95">
              <w:rPr>
                <w:rFonts w:ascii="Times New Roman" w:hAnsi="Times New Roman" w:cs="Times New Roman"/>
                <w:color w:val="0D0D0D" w:themeColor="text1" w:themeTint="F2"/>
                <w:sz w:val="24"/>
                <w:szCs w:val="24"/>
                <w:shd w:val="clear" w:color="auto" w:fill="FFFFFF"/>
              </w:rPr>
              <w:lastRenderedPageBreak/>
              <w:t xml:space="preserve">122. В аудиторському звіті </w:t>
            </w:r>
            <w:r w:rsidRPr="006E1A95">
              <w:rPr>
                <w:rFonts w:ascii="Times New Roman" w:hAnsi="Times New Roman" w:cs="Times New Roman"/>
                <w:b/>
                <w:strike/>
                <w:color w:val="0D0D0D" w:themeColor="text1" w:themeTint="F2"/>
                <w:sz w:val="24"/>
                <w:szCs w:val="24"/>
                <w:shd w:val="clear" w:color="auto" w:fill="FFFFFF"/>
              </w:rPr>
              <w:t>за результатами внутрішнього аудиту</w:t>
            </w:r>
            <w:r w:rsidRPr="006E1A95">
              <w:rPr>
                <w:rFonts w:ascii="Times New Roman" w:hAnsi="Times New Roman" w:cs="Times New Roman"/>
                <w:color w:val="0D0D0D" w:themeColor="text1" w:themeTint="F2"/>
                <w:sz w:val="24"/>
                <w:szCs w:val="24"/>
                <w:shd w:val="clear" w:color="auto" w:fill="FFFFFF"/>
              </w:rPr>
              <w:t xml:space="preserve"> викладаються виявлені недоліки в діяльності надавача фінансових платіжних послуг, порушення надавачем фінансових платіжних послуг вимог законодавства України, причини, що зумовили такі недоліки та/або порушення, </w:t>
            </w:r>
            <w:r w:rsidRPr="006E1A95">
              <w:rPr>
                <w:rFonts w:ascii="Times New Roman" w:hAnsi="Times New Roman" w:cs="Times New Roman"/>
                <w:b/>
                <w:strike/>
                <w:color w:val="0D0D0D" w:themeColor="text1" w:themeTint="F2"/>
                <w:sz w:val="24"/>
                <w:szCs w:val="24"/>
                <w:shd w:val="clear" w:color="auto" w:fill="FFFFFF"/>
              </w:rPr>
              <w:t>пропозиції</w:t>
            </w:r>
            <w:r w:rsidRPr="006E1A95">
              <w:rPr>
                <w:rFonts w:ascii="Times New Roman" w:hAnsi="Times New Roman" w:cs="Times New Roman"/>
                <w:color w:val="0D0D0D" w:themeColor="text1" w:themeTint="F2"/>
                <w:sz w:val="24"/>
                <w:szCs w:val="24"/>
                <w:shd w:val="clear" w:color="auto" w:fill="FFFFFF"/>
              </w:rPr>
              <w:t xml:space="preserve"> щодо їх усунення.</w:t>
            </w:r>
          </w:p>
        </w:tc>
        <w:tc>
          <w:tcPr>
            <w:tcW w:w="7440" w:type="dxa"/>
          </w:tcPr>
          <w:p w14:paraId="3BEE4255" w14:textId="59AF400A" w:rsidR="00160492" w:rsidRPr="006E1A95" w:rsidRDefault="00160492" w:rsidP="00160492">
            <w:pPr>
              <w:jc w:val="both"/>
              <w:rPr>
                <w:rFonts w:ascii="Times New Roman" w:hAnsi="Times New Roman" w:cs="Times New Roman"/>
                <w:color w:val="0D0D0D" w:themeColor="text1" w:themeTint="F2"/>
                <w:sz w:val="24"/>
                <w:szCs w:val="24"/>
                <w:shd w:val="clear" w:color="auto" w:fill="FFFFFF"/>
              </w:rPr>
            </w:pPr>
            <w:r w:rsidRPr="006E1A95">
              <w:rPr>
                <w:rFonts w:ascii="Times New Roman" w:hAnsi="Times New Roman" w:cs="Times New Roman"/>
                <w:color w:val="0D0D0D" w:themeColor="text1" w:themeTint="F2"/>
                <w:sz w:val="24"/>
                <w:szCs w:val="24"/>
                <w:shd w:val="clear" w:color="auto" w:fill="FFFFFF"/>
              </w:rPr>
              <w:t xml:space="preserve">122. В аудиторському звіті викладаються </w:t>
            </w:r>
            <w:r w:rsidRPr="006E1A95">
              <w:rPr>
                <w:rFonts w:ascii="Times New Roman" w:hAnsi="Times New Roman" w:cs="Times New Roman"/>
                <w:color w:val="0D0D0D" w:themeColor="text1" w:themeTint="F2"/>
                <w:sz w:val="24"/>
                <w:szCs w:val="24"/>
              </w:rPr>
              <w:t xml:space="preserve"> </w:t>
            </w:r>
            <w:r w:rsidRPr="006E1A95">
              <w:rPr>
                <w:rFonts w:ascii="Times New Roman" w:hAnsi="Times New Roman" w:cs="Times New Roman"/>
                <w:b/>
                <w:color w:val="0D0D0D" w:themeColor="text1" w:themeTint="F2"/>
                <w:sz w:val="24"/>
                <w:szCs w:val="24"/>
                <w:shd w:val="clear" w:color="auto" w:fill="FFFFFF"/>
              </w:rPr>
              <w:t>цілі та обсяг завдань внутрішнього аудиту,</w:t>
            </w:r>
            <w:r w:rsidRPr="006E1A95">
              <w:rPr>
                <w:rFonts w:ascii="Times New Roman" w:hAnsi="Times New Roman" w:cs="Times New Roman"/>
                <w:color w:val="0D0D0D" w:themeColor="text1" w:themeTint="F2"/>
                <w:sz w:val="24"/>
                <w:szCs w:val="24"/>
                <w:shd w:val="clear" w:color="auto" w:fill="FFFFFF"/>
              </w:rPr>
              <w:t xml:space="preserve"> виявлені недоліки в діяльності надавача фінансових платіжних послуг, порушення надавачем фінансових платіжних послуг вимог законодавства України, причини, що зумовили такі недоліки та/або порушення, </w:t>
            </w:r>
            <w:r w:rsidRPr="006E1A95">
              <w:rPr>
                <w:rFonts w:ascii="Times New Roman" w:hAnsi="Times New Roman" w:cs="Times New Roman"/>
                <w:b/>
                <w:color w:val="0D0D0D" w:themeColor="text1" w:themeTint="F2"/>
                <w:sz w:val="24"/>
                <w:szCs w:val="24"/>
                <w:shd w:val="clear" w:color="auto" w:fill="FFFFFF"/>
              </w:rPr>
              <w:t>рекомендації</w:t>
            </w:r>
            <w:r w:rsidRPr="006E1A95">
              <w:rPr>
                <w:rFonts w:ascii="Times New Roman" w:hAnsi="Times New Roman" w:cs="Times New Roman"/>
                <w:color w:val="0D0D0D" w:themeColor="text1" w:themeTint="F2"/>
                <w:sz w:val="24"/>
                <w:szCs w:val="24"/>
                <w:shd w:val="clear" w:color="auto" w:fill="FFFFFF"/>
              </w:rPr>
              <w:t xml:space="preserve"> щодо їх усунення</w:t>
            </w:r>
            <w:r w:rsidRPr="006E1A95">
              <w:rPr>
                <w:rFonts w:ascii="Times New Roman" w:hAnsi="Times New Roman" w:cs="Times New Roman"/>
                <w:b/>
                <w:color w:val="0D0D0D" w:themeColor="text1" w:themeTint="F2"/>
                <w:sz w:val="24"/>
                <w:szCs w:val="24"/>
                <w:shd w:val="clear" w:color="auto" w:fill="FFFFFF"/>
              </w:rPr>
              <w:t>, а також рекомендації щодо підвищення ефективності процесів управління та контролю надавача фінансових платіжних послуг</w:t>
            </w:r>
            <w:r w:rsidRPr="006E1A95">
              <w:rPr>
                <w:rFonts w:ascii="Times New Roman" w:hAnsi="Times New Roman" w:cs="Times New Roman"/>
                <w:color w:val="0D0D0D" w:themeColor="text1" w:themeTint="F2"/>
                <w:sz w:val="24"/>
                <w:szCs w:val="24"/>
                <w:shd w:val="clear" w:color="auto" w:fill="FFFFFF"/>
              </w:rPr>
              <w:t>.</w:t>
            </w:r>
          </w:p>
        </w:tc>
      </w:tr>
      <w:tr w:rsidR="006E1A95" w:rsidRPr="006E1A95" w14:paraId="6A145930" w14:textId="77777777" w:rsidTr="00EB7416">
        <w:tc>
          <w:tcPr>
            <w:tcW w:w="7439" w:type="dxa"/>
          </w:tcPr>
          <w:p w14:paraId="39030DEF" w14:textId="0DD926C6" w:rsidR="00160492" w:rsidRPr="006E1A95" w:rsidRDefault="00160492" w:rsidP="00160492">
            <w:pPr>
              <w:jc w:val="both"/>
              <w:rPr>
                <w:rFonts w:ascii="Times New Roman" w:hAnsi="Times New Roman" w:cs="Times New Roman"/>
                <w:color w:val="0D0D0D" w:themeColor="text1" w:themeTint="F2"/>
                <w:sz w:val="24"/>
                <w:szCs w:val="24"/>
                <w:shd w:val="clear" w:color="auto" w:fill="FFFFFF"/>
              </w:rPr>
            </w:pPr>
            <w:r w:rsidRPr="006E1A95">
              <w:rPr>
                <w:rFonts w:ascii="Times New Roman" w:hAnsi="Times New Roman" w:cs="Times New Roman"/>
                <w:color w:val="0D0D0D" w:themeColor="text1" w:themeTint="F2"/>
                <w:sz w:val="24"/>
                <w:szCs w:val="24"/>
                <w:shd w:val="clear" w:color="auto" w:fill="FFFFFF"/>
              </w:rPr>
              <w:t xml:space="preserve">123. Аудиторський звіт </w:t>
            </w:r>
            <w:r w:rsidRPr="006E1A95">
              <w:rPr>
                <w:rFonts w:ascii="Times New Roman" w:hAnsi="Times New Roman" w:cs="Times New Roman"/>
                <w:b/>
                <w:strike/>
                <w:color w:val="0D0D0D" w:themeColor="text1" w:themeTint="F2"/>
                <w:sz w:val="24"/>
                <w:szCs w:val="24"/>
                <w:shd w:val="clear" w:color="auto" w:fill="FFFFFF"/>
              </w:rPr>
              <w:t>про результати проведення внутрішньої аудиторської перевірки надавача фінансових платіжних послуг</w:t>
            </w:r>
            <w:r w:rsidRPr="006E1A95">
              <w:rPr>
                <w:rFonts w:ascii="Times New Roman" w:hAnsi="Times New Roman" w:cs="Times New Roman"/>
                <w:color w:val="0D0D0D" w:themeColor="text1" w:themeTint="F2"/>
                <w:sz w:val="24"/>
                <w:szCs w:val="24"/>
                <w:shd w:val="clear" w:color="auto" w:fill="FFFFFF"/>
              </w:rPr>
              <w:t xml:space="preserve"> </w:t>
            </w:r>
            <w:r w:rsidRPr="006E1A95">
              <w:rPr>
                <w:rFonts w:ascii="Times New Roman" w:hAnsi="Times New Roman" w:cs="Times New Roman"/>
                <w:b/>
                <w:strike/>
                <w:color w:val="0D0D0D" w:themeColor="text1" w:themeTint="F2"/>
                <w:sz w:val="24"/>
                <w:szCs w:val="24"/>
                <w:shd w:val="clear" w:color="auto" w:fill="FFFFFF"/>
              </w:rPr>
              <w:t>складається з</w:t>
            </w:r>
            <w:r w:rsidRPr="006E1A95">
              <w:rPr>
                <w:rFonts w:ascii="Times New Roman" w:hAnsi="Times New Roman" w:cs="Times New Roman"/>
                <w:color w:val="0D0D0D" w:themeColor="text1" w:themeTint="F2"/>
                <w:sz w:val="24"/>
                <w:szCs w:val="24"/>
                <w:shd w:val="clear" w:color="auto" w:fill="FFFFFF"/>
              </w:rPr>
              <w:t xml:space="preserve"> </w:t>
            </w:r>
            <w:r w:rsidRPr="006E1A95">
              <w:rPr>
                <w:rFonts w:ascii="Times New Roman" w:hAnsi="Times New Roman" w:cs="Times New Roman"/>
                <w:b/>
                <w:strike/>
                <w:color w:val="0D0D0D" w:themeColor="text1" w:themeTint="F2"/>
                <w:sz w:val="24"/>
                <w:szCs w:val="24"/>
                <w:shd w:val="clear" w:color="auto" w:fill="FFFFFF"/>
              </w:rPr>
              <w:t>урахуванням</w:t>
            </w:r>
            <w:r w:rsidRPr="006E1A95">
              <w:rPr>
                <w:rFonts w:ascii="Times New Roman" w:hAnsi="Times New Roman" w:cs="Times New Roman"/>
                <w:color w:val="0D0D0D" w:themeColor="text1" w:themeTint="F2"/>
                <w:sz w:val="24"/>
                <w:szCs w:val="24"/>
                <w:shd w:val="clear" w:color="auto" w:fill="FFFFFF"/>
              </w:rPr>
              <w:t xml:space="preserve"> </w:t>
            </w:r>
            <w:r w:rsidRPr="006E1A95">
              <w:rPr>
                <w:rFonts w:ascii="Times New Roman" w:hAnsi="Times New Roman" w:cs="Times New Roman"/>
                <w:b/>
                <w:strike/>
                <w:color w:val="0D0D0D" w:themeColor="text1" w:themeTint="F2"/>
                <w:sz w:val="24"/>
                <w:szCs w:val="24"/>
                <w:shd w:val="clear" w:color="auto" w:fill="FFFFFF"/>
              </w:rPr>
              <w:t>вимог</w:t>
            </w:r>
            <w:r w:rsidRPr="006E1A95">
              <w:rPr>
                <w:rFonts w:ascii="Times New Roman" w:hAnsi="Times New Roman" w:cs="Times New Roman"/>
                <w:color w:val="0D0D0D" w:themeColor="text1" w:themeTint="F2"/>
                <w:sz w:val="24"/>
                <w:szCs w:val="24"/>
                <w:shd w:val="clear" w:color="auto" w:fill="FFFFFF"/>
              </w:rPr>
              <w:t xml:space="preserve"> </w:t>
            </w:r>
            <w:r w:rsidRPr="006E1A95">
              <w:rPr>
                <w:rFonts w:ascii="Times New Roman" w:hAnsi="Times New Roman" w:cs="Times New Roman"/>
                <w:b/>
                <w:strike/>
                <w:color w:val="0D0D0D" w:themeColor="text1" w:themeTint="F2"/>
                <w:sz w:val="24"/>
                <w:szCs w:val="24"/>
                <w:shd w:val="clear" w:color="auto" w:fill="FFFFFF"/>
              </w:rPr>
              <w:t>стандартів внутрішнього аудиту</w:t>
            </w:r>
            <w:r w:rsidRPr="006E1A95">
              <w:rPr>
                <w:rFonts w:ascii="Times New Roman" w:hAnsi="Times New Roman" w:cs="Times New Roman"/>
                <w:color w:val="0D0D0D" w:themeColor="text1" w:themeTint="F2"/>
                <w:sz w:val="24"/>
                <w:szCs w:val="24"/>
                <w:shd w:val="clear" w:color="auto" w:fill="FFFFFF"/>
              </w:rPr>
              <w:t>, підписується (власноруч або електронним підписом) внутрішнім аудитором (працівником підрозділу внутрішнього аудиту), який безпосередньо виконував перевірку, та головним внутрішнім аудитором надавача фінансових платіжних послуг.</w:t>
            </w:r>
          </w:p>
        </w:tc>
        <w:tc>
          <w:tcPr>
            <w:tcW w:w="7440" w:type="dxa"/>
          </w:tcPr>
          <w:p w14:paraId="453A567A" w14:textId="7DB1FB2C" w:rsidR="00160492" w:rsidRPr="006E1A95" w:rsidRDefault="00160492" w:rsidP="00160492">
            <w:pPr>
              <w:jc w:val="both"/>
              <w:rPr>
                <w:rFonts w:ascii="Times New Roman" w:hAnsi="Times New Roman" w:cs="Times New Roman"/>
                <w:color w:val="0D0D0D" w:themeColor="text1" w:themeTint="F2"/>
                <w:sz w:val="24"/>
                <w:szCs w:val="24"/>
                <w:shd w:val="clear" w:color="auto" w:fill="FFFFFF"/>
              </w:rPr>
            </w:pPr>
            <w:r w:rsidRPr="006E1A95">
              <w:rPr>
                <w:rFonts w:ascii="Times New Roman" w:hAnsi="Times New Roman" w:cs="Times New Roman"/>
                <w:color w:val="0D0D0D" w:themeColor="text1" w:themeTint="F2"/>
                <w:sz w:val="24"/>
                <w:szCs w:val="24"/>
                <w:shd w:val="clear" w:color="auto" w:fill="FFFFFF"/>
              </w:rPr>
              <w:t xml:space="preserve">123. Аудиторський звіт </w:t>
            </w:r>
            <w:r w:rsidRPr="006E1A95">
              <w:rPr>
                <w:rFonts w:ascii="Times New Roman" w:hAnsi="Times New Roman" w:cs="Times New Roman"/>
                <w:b/>
                <w:color w:val="0D0D0D" w:themeColor="text1" w:themeTint="F2"/>
                <w:sz w:val="24"/>
                <w:szCs w:val="24"/>
                <w:shd w:val="clear" w:color="auto" w:fill="FFFFFF"/>
              </w:rPr>
              <w:t>складається</w:t>
            </w:r>
            <w:r w:rsidRPr="006E1A95">
              <w:rPr>
                <w:rFonts w:ascii="Times New Roman" w:hAnsi="Times New Roman" w:cs="Times New Roman"/>
                <w:color w:val="0D0D0D" w:themeColor="text1" w:themeTint="F2"/>
                <w:sz w:val="24"/>
                <w:szCs w:val="24"/>
                <w:shd w:val="clear" w:color="auto" w:fill="FFFFFF"/>
              </w:rPr>
              <w:t xml:space="preserve"> </w:t>
            </w:r>
            <w:r w:rsidRPr="006E1A95">
              <w:rPr>
                <w:rFonts w:ascii="Times New Roman" w:hAnsi="Times New Roman" w:cs="Times New Roman"/>
                <w:b/>
                <w:color w:val="0D0D0D" w:themeColor="text1" w:themeTint="F2"/>
                <w:sz w:val="24"/>
                <w:szCs w:val="24"/>
                <w:shd w:val="clear" w:color="auto" w:fill="FFFFFF"/>
              </w:rPr>
              <w:t>з</w:t>
            </w:r>
            <w:r w:rsidRPr="006E1A95">
              <w:rPr>
                <w:rFonts w:ascii="Times New Roman" w:hAnsi="Times New Roman" w:cs="Times New Roman"/>
                <w:color w:val="0D0D0D" w:themeColor="text1" w:themeTint="F2"/>
                <w:sz w:val="24"/>
                <w:szCs w:val="24"/>
                <w:shd w:val="clear" w:color="auto" w:fill="FFFFFF"/>
              </w:rPr>
              <w:t xml:space="preserve"> </w:t>
            </w:r>
            <w:r w:rsidRPr="006E1A95">
              <w:rPr>
                <w:rFonts w:ascii="Times New Roman" w:hAnsi="Times New Roman" w:cs="Times New Roman"/>
                <w:b/>
                <w:color w:val="0D0D0D" w:themeColor="text1" w:themeTint="F2"/>
                <w:sz w:val="24"/>
                <w:szCs w:val="24"/>
                <w:shd w:val="clear" w:color="auto" w:fill="FFFFFF"/>
              </w:rPr>
              <w:t>урахуванням</w:t>
            </w:r>
            <w:r w:rsidRPr="006E1A95">
              <w:rPr>
                <w:rFonts w:ascii="Times New Roman" w:hAnsi="Times New Roman" w:cs="Times New Roman"/>
                <w:color w:val="0D0D0D" w:themeColor="text1" w:themeTint="F2"/>
                <w:sz w:val="24"/>
                <w:szCs w:val="24"/>
                <w:shd w:val="clear" w:color="auto" w:fill="FFFFFF"/>
              </w:rPr>
              <w:t xml:space="preserve"> </w:t>
            </w:r>
            <w:r w:rsidRPr="006E1A95">
              <w:rPr>
                <w:rFonts w:ascii="Times New Roman" w:hAnsi="Times New Roman" w:cs="Times New Roman"/>
                <w:b/>
                <w:color w:val="0D0D0D" w:themeColor="text1" w:themeTint="F2"/>
                <w:sz w:val="24"/>
                <w:szCs w:val="24"/>
                <w:shd w:val="clear" w:color="auto" w:fill="FFFFFF"/>
              </w:rPr>
              <w:t>Глобальних стандартів внутрішнього аудиту</w:t>
            </w:r>
            <w:r w:rsidRPr="006E1A95">
              <w:rPr>
                <w:rFonts w:ascii="Times New Roman" w:hAnsi="Times New Roman" w:cs="Times New Roman"/>
                <w:color w:val="0D0D0D" w:themeColor="text1" w:themeTint="F2"/>
                <w:sz w:val="24"/>
                <w:szCs w:val="24"/>
                <w:shd w:val="clear" w:color="auto" w:fill="FFFFFF"/>
              </w:rPr>
              <w:t xml:space="preserve">, підписується (власноруч або електронним підписом) внутрішнім аудитором (працівником підрозділу внутрішнього аудиту), який безпосередньо виконував перевірку, та головним внутрішнім аудитором надавача фінансових платіжних послуг. </w:t>
            </w:r>
          </w:p>
        </w:tc>
      </w:tr>
      <w:tr w:rsidR="006E1A95" w:rsidRPr="006E1A95" w14:paraId="02D3B3BB" w14:textId="77777777" w:rsidTr="00EB7416">
        <w:tc>
          <w:tcPr>
            <w:tcW w:w="7439" w:type="dxa"/>
          </w:tcPr>
          <w:p w14:paraId="48C63612" w14:textId="7CE90A08" w:rsidR="00160492" w:rsidRPr="006E1A95" w:rsidRDefault="00160492" w:rsidP="00160492">
            <w:pPr>
              <w:jc w:val="both"/>
              <w:rPr>
                <w:rFonts w:ascii="Times New Roman" w:hAnsi="Times New Roman" w:cs="Times New Roman"/>
                <w:color w:val="0D0D0D" w:themeColor="text1" w:themeTint="F2"/>
                <w:sz w:val="24"/>
                <w:szCs w:val="24"/>
                <w:shd w:val="clear" w:color="auto" w:fill="FFFFFF"/>
              </w:rPr>
            </w:pPr>
            <w:r w:rsidRPr="006E1A95">
              <w:rPr>
                <w:rFonts w:ascii="Times New Roman" w:hAnsi="Times New Roman" w:cs="Times New Roman"/>
                <w:color w:val="0D0D0D" w:themeColor="text1" w:themeTint="F2"/>
                <w:sz w:val="24"/>
                <w:szCs w:val="24"/>
                <w:shd w:val="clear" w:color="auto" w:fill="FFFFFF"/>
              </w:rPr>
              <w:t xml:space="preserve">124. Аудиторський звіт </w:t>
            </w:r>
            <w:r w:rsidRPr="006E1A95">
              <w:rPr>
                <w:rFonts w:ascii="Times New Roman" w:hAnsi="Times New Roman" w:cs="Times New Roman"/>
                <w:b/>
                <w:strike/>
                <w:color w:val="0D0D0D" w:themeColor="text1" w:themeTint="F2"/>
                <w:sz w:val="24"/>
                <w:szCs w:val="24"/>
                <w:shd w:val="clear" w:color="auto" w:fill="FFFFFF"/>
              </w:rPr>
              <w:t>за результатами внутрішнього аудиту</w:t>
            </w:r>
            <w:r w:rsidRPr="006E1A95">
              <w:rPr>
                <w:rFonts w:ascii="Times New Roman" w:hAnsi="Times New Roman" w:cs="Times New Roman"/>
                <w:color w:val="0D0D0D" w:themeColor="text1" w:themeTint="F2"/>
                <w:sz w:val="24"/>
                <w:szCs w:val="24"/>
                <w:shd w:val="clear" w:color="auto" w:fill="FFFFFF"/>
              </w:rPr>
              <w:t xml:space="preserve"> надається керівникам структурних підрозділів, які підлягали аудиту, виконавчому органу та раді для вжиття своєчасних і належних організаційних (коригувальних) заходів.</w:t>
            </w:r>
          </w:p>
        </w:tc>
        <w:tc>
          <w:tcPr>
            <w:tcW w:w="7440" w:type="dxa"/>
          </w:tcPr>
          <w:p w14:paraId="77152FB2" w14:textId="019B7CCF" w:rsidR="00160492" w:rsidRPr="006E1A95" w:rsidRDefault="00160492" w:rsidP="00160492">
            <w:pPr>
              <w:jc w:val="both"/>
              <w:rPr>
                <w:rFonts w:ascii="Times New Roman" w:hAnsi="Times New Roman" w:cs="Times New Roman"/>
                <w:color w:val="0D0D0D" w:themeColor="text1" w:themeTint="F2"/>
                <w:sz w:val="24"/>
                <w:szCs w:val="24"/>
                <w:shd w:val="clear" w:color="auto" w:fill="FFFFFF"/>
              </w:rPr>
            </w:pPr>
            <w:r w:rsidRPr="006E1A95">
              <w:rPr>
                <w:rFonts w:ascii="Times New Roman" w:hAnsi="Times New Roman" w:cs="Times New Roman"/>
                <w:color w:val="0D0D0D" w:themeColor="text1" w:themeTint="F2"/>
                <w:sz w:val="24"/>
                <w:szCs w:val="24"/>
                <w:shd w:val="clear" w:color="auto" w:fill="FFFFFF"/>
              </w:rPr>
              <w:t>124. Аудиторський звіт надається керівникам структурних підрозділів, які підлягали аудиту, виконавчому органу та раді для вжиття своєчасних і належних організаційних (коригувальних) заходів.</w:t>
            </w:r>
          </w:p>
        </w:tc>
      </w:tr>
      <w:tr w:rsidR="006E1A95" w:rsidRPr="006E1A95" w14:paraId="115B06AD" w14:textId="77777777" w:rsidTr="00EB7416">
        <w:tc>
          <w:tcPr>
            <w:tcW w:w="7439" w:type="dxa"/>
          </w:tcPr>
          <w:p w14:paraId="59AB7B31" w14:textId="22A8B472" w:rsidR="00160492" w:rsidRPr="006E1A95" w:rsidRDefault="00160492" w:rsidP="00160492">
            <w:pPr>
              <w:jc w:val="center"/>
              <w:rPr>
                <w:rFonts w:ascii="Times New Roman" w:hAnsi="Times New Roman" w:cs="Times New Roman"/>
                <w:color w:val="0D0D0D" w:themeColor="text1" w:themeTint="F2"/>
                <w:sz w:val="24"/>
                <w:szCs w:val="24"/>
                <w:shd w:val="clear" w:color="auto" w:fill="FFFFFF"/>
              </w:rPr>
            </w:pPr>
            <w:r w:rsidRPr="006E1A95">
              <w:rPr>
                <w:rFonts w:ascii="Times New Roman" w:hAnsi="Times New Roman" w:cs="Times New Roman"/>
                <w:color w:val="0D0D0D" w:themeColor="text1" w:themeTint="F2"/>
                <w:sz w:val="24"/>
                <w:szCs w:val="24"/>
                <w:shd w:val="clear" w:color="auto" w:fill="FFFFFF"/>
              </w:rPr>
              <w:t>Додаток 1 до Положення про вимоги до системи управління надавача фінансових платіжних послуг (пункт 57 глави 10 розділу III)</w:t>
            </w:r>
          </w:p>
          <w:p w14:paraId="22A1EEF4" w14:textId="77777777" w:rsidR="00160492" w:rsidRPr="006E1A95" w:rsidRDefault="00160492" w:rsidP="00160492">
            <w:pPr>
              <w:jc w:val="center"/>
              <w:rPr>
                <w:rFonts w:ascii="Times New Roman" w:hAnsi="Times New Roman" w:cs="Times New Roman"/>
                <w:color w:val="0D0D0D" w:themeColor="text1" w:themeTint="F2"/>
                <w:sz w:val="24"/>
                <w:szCs w:val="24"/>
                <w:shd w:val="clear" w:color="auto" w:fill="FFFFFF"/>
              </w:rPr>
            </w:pPr>
          </w:p>
          <w:p w14:paraId="3958CC8D" w14:textId="056E7792" w:rsidR="00160492" w:rsidRPr="006E1A95" w:rsidRDefault="00160492" w:rsidP="00160492">
            <w:pPr>
              <w:jc w:val="center"/>
              <w:rPr>
                <w:rFonts w:ascii="Times New Roman" w:hAnsi="Times New Roman" w:cs="Times New Roman"/>
                <w:color w:val="0D0D0D" w:themeColor="text1" w:themeTint="F2"/>
                <w:sz w:val="24"/>
                <w:szCs w:val="24"/>
                <w:shd w:val="clear" w:color="auto" w:fill="FFFFFF"/>
              </w:rPr>
            </w:pPr>
            <w:r w:rsidRPr="006E1A95">
              <w:rPr>
                <w:rFonts w:ascii="Times New Roman" w:hAnsi="Times New Roman" w:cs="Times New Roman"/>
                <w:color w:val="0D0D0D" w:themeColor="text1" w:themeTint="F2"/>
                <w:sz w:val="24"/>
                <w:szCs w:val="24"/>
                <w:shd w:val="clear" w:color="auto" w:fill="FFFFFF"/>
              </w:rPr>
              <w:t>Перелік питань щодо внутрішнього контролю, які повинні врегульовуватися у внутрішніх документах надавача фінансових платіжних послуг</w:t>
            </w:r>
          </w:p>
          <w:p w14:paraId="79EDE205" w14:textId="7689E788" w:rsidR="00160492" w:rsidRPr="006E1A95" w:rsidRDefault="00160492" w:rsidP="00160492">
            <w:pPr>
              <w:jc w:val="center"/>
              <w:rPr>
                <w:rFonts w:ascii="Times New Roman" w:hAnsi="Times New Roman" w:cs="Times New Roman"/>
                <w:color w:val="0D0D0D" w:themeColor="text1" w:themeTint="F2"/>
                <w:sz w:val="24"/>
                <w:szCs w:val="24"/>
                <w:shd w:val="clear" w:color="auto" w:fill="FFFFFF"/>
              </w:rPr>
            </w:pPr>
          </w:p>
          <w:p w14:paraId="23844425" w14:textId="331E9B72" w:rsidR="00160492" w:rsidRPr="006E1A95" w:rsidRDefault="00160492" w:rsidP="00160492">
            <w:pPr>
              <w:ind w:firstLine="447"/>
              <w:rPr>
                <w:rFonts w:ascii="Times New Roman" w:hAnsi="Times New Roman" w:cs="Times New Roman"/>
                <w:color w:val="0D0D0D" w:themeColor="text1" w:themeTint="F2"/>
                <w:sz w:val="24"/>
                <w:szCs w:val="24"/>
                <w:shd w:val="clear" w:color="auto" w:fill="FFFFFF"/>
              </w:rPr>
            </w:pPr>
            <w:r w:rsidRPr="006E1A95">
              <w:rPr>
                <w:rFonts w:ascii="Times New Roman" w:hAnsi="Times New Roman" w:cs="Times New Roman"/>
                <w:color w:val="0D0D0D" w:themeColor="text1" w:themeTint="F2"/>
                <w:sz w:val="24"/>
                <w:szCs w:val="24"/>
                <w:shd w:val="clear" w:color="auto" w:fill="FFFFFF"/>
              </w:rPr>
              <w:t>…</w:t>
            </w:r>
          </w:p>
          <w:p w14:paraId="2BCEA572" w14:textId="77777777" w:rsidR="00160492" w:rsidRPr="006E1A95" w:rsidRDefault="00160492" w:rsidP="00160492">
            <w:pPr>
              <w:pStyle w:val="rvps2"/>
              <w:shd w:val="clear" w:color="auto" w:fill="FFFFFF"/>
              <w:spacing w:before="0" w:beforeAutospacing="0" w:after="150" w:afterAutospacing="0"/>
              <w:ind w:firstLine="450"/>
              <w:jc w:val="both"/>
              <w:rPr>
                <w:rFonts w:eastAsiaTheme="minorHAnsi"/>
                <w:color w:val="0D0D0D" w:themeColor="text1" w:themeTint="F2"/>
                <w:shd w:val="clear" w:color="auto" w:fill="FFFFFF"/>
                <w:lang w:eastAsia="en-US"/>
              </w:rPr>
            </w:pPr>
            <w:r w:rsidRPr="006E1A95">
              <w:rPr>
                <w:rFonts w:eastAsiaTheme="minorHAnsi"/>
                <w:color w:val="0D0D0D" w:themeColor="text1" w:themeTint="F2"/>
                <w:shd w:val="clear" w:color="auto" w:fill="FFFFFF"/>
                <w:lang w:eastAsia="en-US"/>
              </w:rPr>
              <w:t xml:space="preserve">28. </w:t>
            </w:r>
            <w:r w:rsidRPr="00D52137">
              <w:rPr>
                <w:rFonts w:eastAsiaTheme="minorHAnsi"/>
                <w:b/>
                <w:strike/>
                <w:color w:val="0D0D0D" w:themeColor="text1" w:themeTint="F2"/>
                <w:shd w:val="clear" w:color="auto" w:fill="FFFFFF"/>
                <w:lang w:eastAsia="en-US"/>
              </w:rPr>
              <w:t>Положення про внутрішній аудит надавача фінансових платіжних послуг.</w:t>
            </w:r>
          </w:p>
          <w:p w14:paraId="12201887" w14:textId="3F143AAB" w:rsidR="00160492" w:rsidRDefault="00160492" w:rsidP="00160492">
            <w:pPr>
              <w:pStyle w:val="rvps2"/>
              <w:shd w:val="clear" w:color="auto" w:fill="FFFFFF"/>
              <w:spacing w:before="0" w:beforeAutospacing="0" w:after="150" w:afterAutospacing="0"/>
              <w:ind w:firstLine="450"/>
              <w:jc w:val="both"/>
              <w:rPr>
                <w:rFonts w:eastAsiaTheme="minorHAnsi"/>
                <w:color w:val="0D0D0D" w:themeColor="text1" w:themeTint="F2"/>
                <w:shd w:val="clear" w:color="auto" w:fill="FFFFFF"/>
                <w:lang w:eastAsia="en-US"/>
              </w:rPr>
            </w:pPr>
          </w:p>
          <w:p w14:paraId="061B8153" w14:textId="77777777" w:rsidR="007B47C8" w:rsidRPr="006E1A95" w:rsidRDefault="007B47C8" w:rsidP="00160492">
            <w:pPr>
              <w:pStyle w:val="rvps2"/>
              <w:shd w:val="clear" w:color="auto" w:fill="FFFFFF"/>
              <w:spacing w:before="0" w:beforeAutospacing="0" w:after="150" w:afterAutospacing="0"/>
              <w:ind w:firstLine="450"/>
              <w:jc w:val="both"/>
              <w:rPr>
                <w:rFonts w:eastAsiaTheme="minorHAnsi"/>
                <w:color w:val="0D0D0D" w:themeColor="text1" w:themeTint="F2"/>
                <w:shd w:val="clear" w:color="auto" w:fill="FFFFFF"/>
                <w:lang w:eastAsia="en-US"/>
              </w:rPr>
            </w:pPr>
          </w:p>
          <w:p w14:paraId="31ADCD39" w14:textId="5059846B" w:rsidR="00160492" w:rsidRDefault="00160492" w:rsidP="00160492">
            <w:pPr>
              <w:pStyle w:val="rvps2"/>
              <w:shd w:val="clear" w:color="auto" w:fill="FFFFFF"/>
              <w:spacing w:before="0" w:beforeAutospacing="0" w:after="150" w:afterAutospacing="0"/>
              <w:ind w:firstLine="450"/>
              <w:jc w:val="both"/>
              <w:rPr>
                <w:rFonts w:eastAsiaTheme="minorHAnsi"/>
                <w:color w:val="0D0D0D" w:themeColor="text1" w:themeTint="F2"/>
                <w:shd w:val="clear" w:color="auto" w:fill="FFFFFF"/>
                <w:lang w:eastAsia="en-US"/>
              </w:rPr>
            </w:pPr>
            <w:r w:rsidRPr="006E1A95">
              <w:rPr>
                <w:rFonts w:eastAsiaTheme="minorHAnsi"/>
                <w:color w:val="0D0D0D" w:themeColor="text1" w:themeTint="F2"/>
                <w:shd w:val="clear" w:color="auto" w:fill="FFFFFF"/>
                <w:lang w:eastAsia="en-US"/>
              </w:rPr>
              <w:t>29. Порядок та процедури внутрішнього аудиту надавача фінансових платіжних послуг [складання плану (зміни до плану) проведення внутрішніх аудиторських перевірок надавача фінансових платіжних послуг, оформлення результатів та документування, програми забезпечення та підвищення якості внутрішнього аудиту].</w:t>
            </w:r>
          </w:p>
          <w:p w14:paraId="1539E600" w14:textId="77777777" w:rsidR="007B47C8" w:rsidRPr="006E1A95" w:rsidRDefault="007B47C8" w:rsidP="00160492">
            <w:pPr>
              <w:pStyle w:val="rvps2"/>
              <w:shd w:val="clear" w:color="auto" w:fill="FFFFFF"/>
              <w:spacing w:before="0" w:beforeAutospacing="0" w:after="150" w:afterAutospacing="0"/>
              <w:ind w:firstLine="450"/>
              <w:jc w:val="both"/>
              <w:rPr>
                <w:rFonts w:eastAsiaTheme="minorHAnsi"/>
                <w:color w:val="0D0D0D" w:themeColor="text1" w:themeTint="F2"/>
                <w:shd w:val="clear" w:color="auto" w:fill="FFFFFF"/>
                <w:lang w:eastAsia="en-US"/>
              </w:rPr>
            </w:pPr>
          </w:p>
          <w:p w14:paraId="73A6D022" w14:textId="77777777" w:rsidR="00160492" w:rsidRPr="006E1A95" w:rsidRDefault="00160492" w:rsidP="00160492">
            <w:pPr>
              <w:pStyle w:val="rvps2"/>
              <w:shd w:val="clear" w:color="auto" w:fill="FFFFFF"/>
              <w:spacing w:before="0" w:beforeAutospacing="0" w:after="150" w:afterAutospacing="0"/>
              <w:ind w:firstLine="450"/>
              <w:jc w:val="both"/>
              <w:rPr>
                <w:rFonts w:eastAsiaTheme="minorHAnsi"/>
                <w:color w:val="0D0D0D" w:themeColor="text1" w:themeTint="F2"/>
                <w:shd w:val="clear" w:color="auto" w:fill="FFFFFF"/>
                <w:lang w:eastAsia="en-US"/>
              </w:rPr>
            </w:pPr>
            <w:r w:rsidRPr="006E1A95">
              <w:rPr>
                <w:rFonts w:eastAsiaTheme="minorHAnsi"/>
                <w:color w:val="0D0D0D" w:themeColor="text1" w:themeTint="F2"/>
                <w:shd w:val="clear" w:color="auto" w:fill="FFFFFF"/>
                <w:lang w:eastAsia="en-US"/>
              </w:rPr>
              <w:t xml:space="preserve">30. </w:t>
            </w:r>
            <w:r w:rsidRPr="006E1A95">
              <w:rPr>
                <w:rFonts w:eastAsiaTheme="minorHAnsi"/>
                <w:b/>
                <w:strike/>
                <w:color w:val="0D0D0D" w:themeColor="text1" w:themeTint="F2"/>
                <w:shd w:val="clear" w:color="auto" w:fill="FFFFFF"/>
                <w:lang w:eastAsia="en-US"/>
              </w:rPr>
              <w:t>Стратегія управління ризиками надавача фінансових платіжних послуг</w:t>
            </w:r>
            <w:r w:rsidRPr="006E1A95">
              <w:rPr>
                <w:rFonts w:eastAsiaTheme="minorHAnsi"/>
                <w:color w:val="0D0D0D" w:themeColor="text1" w:themeTint="F2"/>
                <w:shd w:val="clear" w:color="auto" w:fill="FFFFFF"/>
                <w:lang w:eastAsia="en-US"/>
              </w:rPr>
              <w:t>.</w:t>
            </w:r>
          </w:p>
          <w:p w14:paraId="254CF721" w14:textId="77777777" w:rsidR="00160492" w:rsidRPr="006E1A95" w:rsidRDefault="00160492" w:rsidP="00160492">
            <w:pPr>
              <w:pStyle w:val="rvps2"/>
              <w:shd w:val="clear" w:color="auto" w:fill="FFFFFF"/>
              <w:spacing w:before="0" w:beforeAutospacing="0" w:after="150" w:afterAutospacing="0"/>
              <w:ind w:firstLine="450"/>
              <w:jc w:val="both"/>
              <w:rPr>
                <w:rFonts w:eastAsiaTheme="minorHAnsi"/>
                <w:color w:val="0D0D0D" w:themeColor="text1" w:themeTint="F2"/>
                <w:shd w:val="clear" w:color="auto" w:fill="FFFFFF"/>
                <w:lang w:eastAsia="en-US"/>
              </w:rPr>
            </w:pPr>
          </w:p>
          <w:p w14:paraId="66C5AB97" w14:textId="77777777" w:rsidR="00160492" w:rsidRPr="006E1A95" w:rsidRDefault="00160492" w:rsidP="00160492">
            <w:pPr>
              <w:pStyle w:val="rvps2"/>
              <w:shd w:val="clear" w:color="auto" w:fill="FFFFFF"/>
              <w:spacing w:before="0" w:beforeAutospacing="0" w:after="150" w:afterAutospacing="0"/>
              <w:ind w:firstLine="450"/>
              <w:jc w:val="both"/>
              <w:rPr>
                <w:rFonts w:eastAsiaTheme="minorHAnsi"/>
                <w:color w:val="0D0D0D" w:themeColor="text1" w:themeTint="F2"/>
                <w:shd w:val="clear" w:color="auto" w:fill="FFFFFF"/>
                <w:lang w:eastAsia="en-US"/>
              </w:rPr>
            </w:pPr>
          </w:p>
          <w:p w14:paraId="4DABEA82" w14:textId="00F3C102" w:rsidR="00160492" w:rsidRPr="006E1A95" w:rsidRDefault="00160492" w:rsidP="00160492">
            <w:pPr>
              <w:pStyle w:val="rvps2"/>
              <w:shd w:val="clear" w:color="auto" w:fill="FFFFFF"/>
              <w:spacing w:before="0" w:beforeAutospacing="0" w:after="150" w:afterAutospacing="0"/>
              <w:ind w:firstLine="450"/>
              <w:jc w:val="both"/>
              <w:rPr>
                <w:rFonts w:eastAsiaTheme="minorHAnsi"/>
                <w:color w:val="0D0D0D" w:themeColor="text1" w:themeTint="F2"/>
                <w:shd w:val="clear" w:color="auto" w:fill="FFFFFF"/>
                <w:lang w:eastAsia="en-US"/>
              </w:rPr>
            </w:pPr>
          </w:p>
          <w:p w14:paraId="22400D8B" w14:textId="77777777" w:rsidR="00160492" w:rsidRPr="006E1A95" w:rsidRDefault="00160492" w:rsidP="00160492">
            <w:pPr>
              <w:pStyle w:val="rvps2"/>
              <w:shd w:val="clear" w:color="auto" w:fill="FFFFFF"/>
              <w:spacing w:before="0" w:beforeAutospacing="0" w:after="150" w:afterAutospacing="0"/>
              <w:ind w:firstLine="450"/>
              <w:jc w:val="both"/>
              <w:rPr>
                <w:rFonts w:eastAsiaTheme="minorHAnsi"/>
                <w:color w:val="0D0D0D" w:themeColor="text1" w:themeTint="F2"/>
                <w:shd w:val="clear" w:color="auto" w:fill="FFFFFF"/>
                <w:lang w:eastAsia="en-US"/>
              </w:rPr>
            </w:pPr>
          </w:p>
          <w:p w14:paraId="618B8CAE" w14:textId="0D2B3564" w:rsidR="00160492" w:rsidRPr="006E1A95" w:rsidRDefault="00160492" w:rsidP="00160492">
            <w:pPr>
              <w:pStyle w:val="rvps2"/>
              <w:shd w:val="clear" w:color="auto" w:fill="FFFFFF"/>
              <w:spacing w:before="0" w:beforeAutospacing="0" w:after="150" w:afterAutospacing="0"/>
              <w:ind w:firstLine="450"/>
              <w:jc w:val="both"/>
              <w:rPr>
                <w:rFonts w:eastAsiaTheme="minorHAnsi"/>
                <w:color w:val="0D0D0D" w:themeColor="text1" w:themeTint="F2"/>
                <w:shd w:val="clear" w:color="auto" w:fill="FFFFFF"/>
                <w:lang w:eastAsia="en-US"/>
              </w:rPr>
            </w:pPr>
            <w:r w:rsidRPr="006E1A95">
              <w:rPr>
                <w:rFonts w:eastAsiaTheme="minorHAnsi"/>
                <w:color w:val="0D0D0D" w:themeColor="text1" w:themeTint="F2"/>
                <w:shd w:val="clear" w:color="auto" w:fill="FFFFFF"/>
                <w:lang w:eastAsia="en-US"/>
              </w:rPr>
              <w:t xml:space="preserve">31. </w:t>
            </w:r>
            <w:r w:rsidRPr="006E1A95">
              <w:rPr>
                <w:rFonts w:eastAsiaTheme="minorHAnsi"/>
                <w:b/>
                <w:strike/>
                <w:color w:val="0D0D0D" w:themeColor="text1" w:themeTint="F2"/>
                <w:shd w:val="clear" w:color="auto" w:fill="FFFFFF"/>
                <w:lang w:eastAsia="en-US"/>
              </w:rPr>
              <w:t>Декларація схильності до ризиків надавача фінансових платіжних послуг.</w:t>
            </w:r>
          </w:p>
          <w:p w14:paraId="383E45AC" w14:textId="3C7A3DB9" w:rsidR="00160492" w:rsidRDefault="00160492" w:rsidP="00160492">
            <w:pPr>
              <w:pStyle w:val="rvps2"/>
              <w:shd w:val="clear" w:color="auto" w:fill="FFFFFF"/>
              <w:spacing w:before="0" w:beforeAutospacing="0" w:after="150" w:afterAutospacing="0"/>
              <w:ind w:firstLine="450"/>
              <w:jc w:val="both"/>
              <w:rPr>
                <w:rFonts w:eastAsiaTheme="minorHAnsi"/>
                <w:b/>
                <w:strike/>
                <w:color w:val="0D0D0D" w:themeColor="text1" w:themeTint="F2"/>
                <w:shd w:val="clear" w:color="auto" w:fill="FFFFFF"/>
                <w:lang w:eastAsia="en-US"/>
              </w:rPr>
            </w:pPr>
            <w:r w:rsidRPr="006E1A95">
              <w:rPr>
                <w:rFonts w:eastAsiaTheme="minorHAnsi"/>
                <w:color w:val="0D0D0D" w:themeColor="text1" w:themeTint="F2"/>
                <w:shd w:val="clear" w:color="auto" w:fill="FFFFFF"/>
                <w:lang w:eastAsia="en-US"/>
              </w:rPr>
              <w:t xml:space="preserve">32. </w:t>
            </w:r>
            <w:r w:rsidRPr="006E1A95">
              <w:rPr>
                <w:rFonts w:eastAsiaTheme="minorHAnsi"/>
                <w:b/>
                <w:strike/>
                <w:color w:val="0D0D0D" w:themeColor="text1" w:themeTint="F2"/>
                <w:shd w:val="clear" w:color="auto" w:fill="FFFFFF"/>
                <w:lang w:eastAsia="en-US"/>
              </w:rPr>
              <w:t>Політика управління ризиками, включаючи ліміти ризиків надавача фінансових платіжних послуг.</w:t>
            </w:r>
          </w:p>
          <w:p w14:paraId="389EB7C7" w14:textId="3986E47F" w:rsidR="007B47C8" w:rsidRPr="007B47C8" w:rsidRDefault="007B47C8" w:rsidP="00160492">
            <w:pPr>
              <w:pStyle w:val="rvps2"/>
              <w:shd w:val="clear" w:color="auto" w:fill="FFFFFF"/>
              <w:spacing w:before="0" w:beforeAutospacing="0" w:after="150" w:afterAutospacing="0"/>
              <w:ind w:firstLine="450"/>
              <w:jc w:val="both"/>
              <w:rPr>
                <w:rFonts w:eastAsiaTheme="minorHAnsi"/>
                <w:b/>
                <w:color w:val="0D0D0D" w:themeColor="text1" w:themeTint="F2"/>
                <w:shd w:val="clear" w:color="auto" w:fill="FFFFFF"/>
                <w:lang w:eastAsia="en-US"/>
              </w:rPr>
            </w:pPr>
            <w:r w:rsidRPr="007B47C8">
              <w:rPr>
                <w:rFonts w:eastAsiaTheme="minorHAnsi"/>
                <w:b/>
                <w:color w:val="0D0D0D" w:themeColor="text1" w:themeTint="F2"/>
                <w:shd w:val="clear" w:color="auto" w:fill="FFFFFF"/>
                <w:lang w:eastAsia="en-US"/>
              </w:rPr>
              <w:t>Відсутній</w:t>
            </w:r>
          </w:p>
          <w:p w14:paraId="3B9C95A3" w14:textId="77777777" w:rsidR="00160492" w:rsidRPr="006E1A95" w:rsidRDefault="00160492" w:rsidP="00160492">
            <w:pPr>
              <w:jc w:val="center"/>
              <w:rPr>
                <w:rFonts w:ascii="Times New Roman" w:hAnsi="Times New Roman" w:cs="Times New Roman"/>
                <w:color w:val="0D0D0D" w:themeColor="text1" w:themeTint="F2"/>
                <w:sz w:val="24"/>
                <w:szCs w:val="24"/>
                <w:shd w:val="clear" w:color="auto" w:fill="FFFFFF"/>
              </w:rPr>
            </w:pPr>
          </w:p>
        </w:tc>
        <w:tc>
          <w:tcPr>
            <w:tcW w:w="7440" w:type="dxa"/>
          </w:tcPr>
          <w:p w14:paraId="29329925" w14:textId="3D1F3B6E" w:rsidR="00160492" w:rsidRPr="006E1A95" w:rsidRDefault="00160492" w:rsidP="00160492">
            <w:pPr>
              <w:jc w:val="center"/>
              <w:rPr>
                <w:rFonts w:ascii="Times New Roman" w:hAnsi="Times New Roman" w:cs="Times New Roman"/>
                <w:color w:val="0D0D0D" w:themeColor="text1" w:themeTint="F2"/>
                <w:sz w:val="24"/>
                <w:szCs w:val="24"/>
                <w:shd w:val="clear" w:color="auto" w:fill="FFFFFF"/>
              </w:rPr>
            </w:pPr>
            <w:r w:rsidRPr="006E1A95">
              <w:rPr>
                <w:rFonts w:ascii="Times New Roman" w:hAnsi="Times New Roman" w:cs="Times New Roman"/>
                <w:color w:val="0D0D0D" w:themeColor="text1" w:themeTint="F2"/>
                <w:sz w:val="24"/>
                <w:szCs w:val="24"/>
                <w:shd w:val="clear" w:color="auto" w:fill="FFFFFF"/>
              </w:rPr>
              <w:lastRenderedPageBreak/>
              <w:t>Додаток 1 до Положення про вимоги до системи управління надавача фінансових платіжних послуг (пункт 57 глави 10 розділу III)</w:t>
            </w:r>
          </w:p>
          <w:p w14:paraId="1529E634" w14:textId="77777777" w:rsidR="00160492" w:rsidRPr="006E1A95" w:rsidRDefault="00160492" w:rsidP="00160492">
            <w:pPr>
              <w:jc w:val="center"/>
              <w:rPr>
                <w:rFonts w:ascii="Times New Roman" w:hAnsi="Times New Roman" w:cs="Times New Roman"/>
                <w:color w:val="0D0D0D" w:themeColor="text1" w:themeTint="F2"/>
                <w:sz w:val="24"/>
                <w:szCs w:val="24"/>
                <w:shd w:val="clear" w:color="auto" w:fill="FFFFFF"/>
              </w:rPr>
            </w:pPr>
          </w:p>
          <w:p w14:paraId="0371107E" w14:textId="77777777" w:rsidR="00160492" w:rsidRPr="006E1A95" w:rsidRDefault="00160492" w:rsidP="00160492">
            <w:pPr>
              <w:jc w:val="center"/>
              <w:rPr>
                <w:rFonts w:ascii="Times New Roman" w:hAnsi="Times New Roman" w:cs="Times New Roman"/>
                <w:color w:val="0D0D0D" w:themeColor="text1" w:themeTint="F2"/>
                <w:sz w:val="24"/>
                <w:szCs w:val="24"/>
                <w:shd w:val="clear" w:color="auto" w:fill="FFFFFF"/>
              </w:rPr>
            </w:pPr>
            <w:r w:rsidRPr="006E1A95">
              <w:rPr>
                <w:rFonts w:ascii="Times New Roman" w:hAnsi="Times New Roman" w:cs="Times New Roman"/>
                <w:color w:val="0D0D0D" w:themeColor="text1" w:themeTint="F2"/>
                <w:sz w:val="24"/>
                <w:szCs w:val="24"/>
                <w:shd w:val="clear" w:color="auto" w:fill="FFFFFF"/>
              </w:rPr>
              <w:t>Перелік питань щодо внутрішнього контролю, які повинні врегульовуватися у внутрішніх документах надавача фінансових платіжних послуг</w:t>
            </w:r>
          </w:p>
          <w:p w14:paraId="14530594" w14:textId="77777777" w:rsidR="00160492" w:rsidRPr="006E1A95" w:rsidRDefault="00160492" w:rsidP="00160492">
            <w:pPr>
              <w:jc w:val="center"/>
              <w:rPr>
                <w:rFonts w:ascii="Times New Roman" w:hAnsi="Times New Roman" w:cs="Times New Roman"/>
                <w:color w:val="0D0D0D" w:themeColor="text1" w:themeTint="F2"/>
                <w:sz w:val="24"/>
                <w:szCs w:val="24"/>
                <w:shd w:val="clear" w:color="auto" w:fill="FFFFFF"/>
              </w:rPr>
            </w:pPr>
          </w:p>
          <w:p w14:paraId="70835A2A" w14:textId="77777777" w:rsidR="00160492" w:rsidRPr="006E1A95" w:rsidRDefault="00160492" w:rsidP="00160492">
            <w:pPr>
              <w:ind w:firstLine="447"/>
              <w:rPr>
                <w:rFonts w:ascii="Times New Roman" w:hAnsi="Times New Roman" w:cs="Times New Roman"/>
                <w:color w:val="0D0D0D" w:themeColor="text1" w:themeTint="F2"/>
                <w:sz w:val="24"/>
                <w:szCs w:val="24"/>
                <w:shd w:val="clear" w:color="auto" w:fill="FFFFFF"/>
              </w:rPr>
            </w:pPr>
            <w:r w:rsidRPr="006E1A95">
              <w:rPr>
                <w:rFonts w:ascii="Times New Roman" w:hAnsi="Times New Roman" w:cs="Times New Roman"/>
                <w:color w:val="0D0D0D" w:themeColor="text1" w:themeTint="F2"/>
                <w:sz w:val="24"/>
                <w:szCs w:val="24"/>
                <w:shd w:val="clear" w:color="auto" w:fill="FFFFFF"/>
              </w:rPr>
              <w:t>…</w:t>
            </w:r>
          </w:p>
          <w:p w14:paraId="7A26F524" w14:textId="11904E3A" w:rsidR="00160492" w:rsidRPr="006E1A95" w:rsidRDefault="00160492" w:rsidP="00160492">
            <w:pPr>
              <w:pStyle w:val="rvps2"/>
              <w:shd w:val="clear" w:color="auto" w:fill="FFFFFF"/>
              <w:spacing w:before="0" w:beforeAutospacing="0" w:after="150" w:afterAutospacing="0"/>
              <w:ind w:firstLine="450"/>
              <w:jc w:val="both"/>
              <w:rPr>
                <w:rFonts w:eastAsiaTheme="minorHAnsi"/>
                <w:color w:val="0D0D0D" w:themeColor="text1" w:themeTint="F2"/>
                <w:shd w:val="clear" w:color="auto" w:fill="FFFFFF"/>
                <w:lang w:eastAsia="en-US"/>
              </w:rPr>
            </w:pPr>
            <w:r w:rsidRPr="006E1A95">
              <w:rPr>
                <w:rFonts w:eastAsiaTheme="minorHAnsi"/>
                <w:color w:val="0D0D0D" w:themeColor="text1" w:themeTint="F2"/>
                <w:shd w:val="clear" w:color="auto" w:fill="FFFFFF"/>
                <w:lang w:eastAsia="en-US"/>
              </w:rPr>
              <w:t xml:space="preserve">28. </w:t>
            </w:r>
            <w:r w:rsidRPr="006E1A95">
              <w:rPr>
                <w:rFonts w:eastAsiaTheme="minorEastAsia"/>
                <w:b/>
                <w:color w:val="0D0D0D" w:themeColor="text1" w:themeTint="F2"/>
                <w:lang w:eastAsia="en-US"/>
              </w:rPr>
              <w:t xml:space="preserve">Стратегія внутрішнього аудиту надавача фінансових платіжних послуг, яка щонайменше має містити </w:t>
            </w:r>
            <w:r w:rsidR="00934C95" w:rsidRPr="006E1A95">
              <w:rPr>
                <w:b/>
                <w:color w:val="0D0D0D" w:themeColor="text1" w:themeTint="F2"/>
              </w:rPr>
              <w:t xml:space="preserve">бачення </w:t>
            </w:r>
            <w:r w:rsidR="00934C95" w:rsidRPr="006E1A95">
              <w:rPr>
                <w:b/>
                <w:color w:val="0D0D0D" w:themeColor="text1" w:themeTint="F2"/>
              </w:rPr>
              <w:lastRenderedPageBreak/>
              <w:t xml:space="preserve">організації та подальшого розвитку функції внутрішнього аудиту, стратегічні цілі та </w:t>
            </w:r>
            <w:r w:rsidR="00D80388">
              <w:rPr>
                <w:b/>
                <w:color w:val="0D0D0D" w:themeColor="text1" w:themeTint="F2"/>
              </w:rPr>
              <w:t>заходи</w:t>
            </w:r>
            <w:r w:rsidR="00934C95" w:rsidRPr="006E1A95">
              <w:rPr>
                <w:b/>
                <w:color w:val="0D0D0D" w:themeColor="text1" w:themeTint="F2"/>
              </w:rPr>
              <w:t xml:space="preserve"> для досягнення стратегічних цілей з підтримки функції внутрішнього аудиту</w:t>
            </w:r>
            <w:r w:rsidRPr="006E1A95">
              <w:rPr>
                <w:rFonts w:eastAsiaTheme="minorHAnsi"/>
                <w:color w:val="0D0D0D" w:themeColor="text1" w:themeTint="F2"/>
                <w:shd w:val="clear" w:color="auto" w:fill="FFFFFF"/>
                <w:lang w:eastAsia="en-US"/>
              </w:rPr>
              <w:t>.</w:t>
            </w:r>
          </w:p>
          <w:p w14:paraId="439757E5" w14:textId="78B1C133" w:rsidR="00160492" w:rsidRPr="006E1A95" w:rsidRDefault="00160492" w:rsidP="00160492">
            <w:pPr>
              <w:pStyle w:val="rvps2"/>
              <w:shd w:val="clear" w:color="auto" w:fill="FFFFFF"/>
              <w:spacing w:before="0" w:beforeAutospacing="0" w:after="150" w:afterAutospacing="0"/>
              <w:ind w:firstLine="450"/>
              <w:jc w:val="both"/>
              <w:rPr>
                <w:rFonts w:eastAsiaTheme="minorHAnsi"/>
                <w:color w:val="0D0D0D" w:themeColor="text1" w:themeTint="F2"/>
                <w:shd w:val="clear" w:color="auto" w:fill="FFFFFF"/>
                <w:lang w:eastAsia="en-US"/>
              </w:rPr>
            </w:pPr>
            <w:r w:rsidRPr="006E1A95">
              <w:rPr>
                <w:rFonts w:eastAsiaTheme="minorHAnsi"/>
                <w:color w:val="0D0D0D" w:themeColor="text1" w:themeTint="F2"/>
                <w:shd w:val="clear" w:color="auto" w:fill="FFFFFF"/>
                <w:lang w:eastAsia="en-US"/>
              </w:rPr>
              <w:t xml:space="preserve">29. Порядок та процедури </w:t>
            </w:r>
            <w:r w:rsidR="002507D4" w:rsidRPr="006E1A95">
              <w:rPr>
                <w:rFonts w:eastAsiaTheme="minorHAnsi"/>
                <w:b/>
                <w:color w:val="0D0D0D" w:themeColor="text1" w:themeTint="F2"/>
                <w:shd w:val="clear" w:color="auto" w:fill="FFFFFF"/>
                <w:lang w:eastAsia="en-US"/>
              </w:rPr>
              <w:t xml:space="preserve">здійснення </w:t>
            </w:r>
            <w:r w:rsidRPr="006E1A95">
              <w:rPr>
                <w:rFonts w:eastAsiaTheme="minorHAnsi"/>
                <w:color w:val="0D0D0D" w:themeColor="text1" w:themeTint="F2"/>
                <w:shd w:val="clear" w:color="auto" w:fill="FFFFFF"/>
                <w:lang w:eastAsia="en-US"/>
              </w:rPr>
              <w:t>внутрішнього аудиту надавача фінансових платіжних послуг [складання плану (зміни до плану) проведення внутрішніх аудиторських перевірок надавача фінансових платіжних послуг, оформлення результатів та документування, програми забезпечення та підвищення якості внутрішнього аудиту].</w:t>
            </w:r>
          </w:p>
          <w:p w14:paraId="2013C2BC" w14:textId="4C1EF597" w:rsidR="00160492" w:rsidRPr="006E1A95" w:rsidRDefault="00160492" w:rsidP="00160492">
            <w:pPr>
              <w:pStyle w:val="rvps2"/>
              <w:shd w:val="clear" w:color="auto" w:fill="FFFFFF"/>
              <w:spacing w:before="0" w:beforeAutospacing="0" w:after="150" w:afterAutospacing="0"/>
              <w:ind w:firstLine="450"/>
              <w:jc w:val="both"/>
              <w:rPr>
                <w:rFonts w:eastAsiaTheme="minorHAnsi"/>
                <w:color w:val="0D0D0D" w:themeColor="text1" w:themeTint="F2"/>
                <w:shd w:val="clear" w:color="auto" w:fill="FFFFFF"/>
                <w:lang w:eastAsia="en-US"/>
              </w:rPr>
            </w:pPr>
            <w:r w:rsidRPr="006E1A95">
              <w:rPr>
                <w:rFonts w:eastAsiaTheme="minorHAnsi"/>
                <w:color w:val="0D0D0D" w:themeColor="text1" w:themeTint="F2"/>
                <w:shd w:val="clear" w:color="auto" w:fill="FFFFFF"/>
                <w:lang w:eastAsia="en-US"/>
              </w:rPr>
              <w:t xml:space="preserve">30. </w:t>
            </w:r>
            <w:r w:rsidRPr="006E1A95">
              <w:rPr>
                <w:rFonts w:eastAsiaTheme="minorEastAsia"/>
                <w:b/>
                <w:color w:val="0D0D0D" w:themeColor="text1" w:themeTint="F2"/>
                <w:lang w:eastAsia="en-US"/>
              </w:rPr>
              <w:t>Методологія внутрішнього аудиту надавача фінансових платіжних послуг, яка щонайменше має містити методологію побудови відносин і комунікації між підрозділом внутрішнього аудиту надавача фінансових платіжних послуг та особами, які прямо або опосередковано зацікавлені в діяльності надавача фінансових платіжних послуг і його результатах, методологію управління ресурсами</w:t>
            </w:r>
            <w:r w:rsidR="00C5777D" w:rsidRPr="006E1A95">
              <w:rPr>
                <w:rFonts w:eastAsiaTheme="minorEastAsia"/>
                <w:b/>
                <w:color w:val="0D0D0D" w:themeColor="text1" w:themeTint="F2"/>
                <w:lang w:eastAsia="en-US"/>
              </w:rPr>
              <w:t xml:space="preserve"> </w:t>
            </w:r>
            <w:r w:rsidR="00C5777D" w:rsidRPr="006E1A95">
              <w:rPr>
                <w:b/>
                <w:color w:val="0D0D0D" w:themeColor="text1" w:themeTint="F2"/>
              </w:rPr>
              <w:t xml:space="preserve">внутрішнього аудиту </w:t>
            </w:r>
            <w:r w:rsidR="0090718A" w:rsidRPr="006E1A95">
              <w:rPr>
                <w:b/>
                <w:color w:val="0D0D0D" w:themeColor="text1" w:themeTint="F2"/>
              </w:rPr>
              <w:t>для</w:t>
            </w:r>
            <w:r w:rsidR="00C5777D" w:rsidRPr="006E1A95">
              <w:rPr>
                <w:b/>
                <w:color w:val="0D0D0D" w:themeColor="text1" w:themeTint="F2"/>
              </w:rPr>
              <w:t xml:space="preserve"> реалізації стратегії внутрішнього аудиту</w:t>
            </w:r>
            <w:r w:rsidRPr="006E1A95">
              <w:rPr>
                <w:rFonts w:eastAsiaTheme="minorHAnsi"/>
                <w:color w:val="0D0D0D" w:themeColor="text1" w:themeTint="F2"/>
                <w:shd w:val="clear" w:color="auto" w:fill="FFFFFF"/>
                <w:lang w:eastAsia="en-US"/>
              </w:rPr>
              <w:t>.</w:t>
            </w:r>
          </w:p>
          <w:p w14:paraId="31227845" w14:textId="5C7E4F52" w:rsidR="00160492" w:rsidRPr="006E1A95" w:rsidRDefault="00160492" w:rsidP="00160492">
            <w:pPr>
              <w:pStyle w:val="rvps2"/>
              <w:shd w:val="clear" w:color="auto" w:fill="FFFFFF"/>
              <w:spacing w:before="0" w:beforeAutospacing="0" w:after="150" w:afterAutospacing="0"/>
              <w:ind w:firstLine="450"/>
              <w:jc w:val="both"/>
              <w:rPr>
                <w:rFonts w:eastAsiaTheme="minorHAnsi"/>
                <w:b/>
                <w:color w:val="0D0D0D" w:themeColor="text1" w:themeTint="F2"/>
                <w:shd w:val="clear" w:color="auto" w:fill="FFFFFF"/>
                <w:lang w:eastAsia="en-US"/>
              </w:rPr>
            </w:pPr>
            <w:r w:rsidRPr="006E1A95">
              <w:rPr>
                <w:rFonts w:eastAsiaTheme="minorHAnsi"/>
                <w:color w:val="0D0D0D" w:themeColor="text1" w:themeTint="F2"/>
                <w:shd w:val="clear" w:color="auto" w:fill="FFFFFF"/>
                <w:lang w:eastAsia="en-US"/>
              </w:rPr>
              <w:t xml:space="preserve">31. </w:t>
            </w:r>
            <w:r w:rsidR="007E61F0" w:rsidRPr="006E1A95">
              <w:rPr>
                <w:rFonts w:eastAsiaTheme="minorEastAsia"/>
                <w:b/>
                <w:color w:val="0D0D0D" w:themeColor="text1" w:themeTint="F2"/>
                <w:lang w:eastAsia="en-US"/>
              </w:rPr>
              <w:t xml:space="preserve">Порядок організації </w:t>
            </w:r>
            <w:r w:rsidRPr="006E1A95">
              <w:rPr>
                <w:rFonts w:eastAsiaTheme="minorEastAsia"/>
                <w:b/>
                <w:color w:val="0D0D0D" w:themeColor="text1" w:themeTint="F2"/>
                <w:lang w:eastAsia="en-US"/>
              </w:rPr>
              <w:t>функції внутрішнього аудиту, який щонайменше має містити</w:t>
            </w:r>
            <w:r w:rsidR="007E61F0" w:rsidRPr="006E1A95">
              <w:rPr>
                <w:rFonts w:eastAsiaTheme="minorEastAsia"/>
                <w:b/>
                <w:color w:val="0D0D0D" w:themeColor="text1" w:themeTint="F2"/>
                <w:lang w:eastAsia="en-US"/>
              </w:rPr>
              <w:t xml:space="preserve"> мету,</w:t>
            </w:r>
            <w:r w:rsidRPr="006E1A95">
              <w:rPr>
                <w:rFonts w:eastAsiaTheme="minorEastAsia"/>
                <w:b/>
                <w:color w:val="0D0D0D" w:themeColor="text1" w:themeTint="F2"/>
                <w:lang w:eastAsia="en-US"/>
              </w:rPr>
              <w:t xml:space="preserve"> завдання, повноваження та обов’язки підрозділу внутрішнього аудиту, підзвітність підрозділу внутрішнього аудиту</w:t>
            </w:r>
            <w:r w:rsidRPr="006E1A95">
              <w:rPr>
                <w:rFonts w:eastAsiaTheme="minorHAnsi"/>
                <w:b/>
                <w:color w:val="0D0D0D" w:themeColor="text1" w:themeTint="F2"/>
                <w:shd w:val="clear" w:color="auto" w:fill="FFFFFF"/>
                <w:lang w:eastAsia="en-US"/>
              </w:rPr>
              <w:t>.</w:t>
            </w:r>
          </w:p>
          <w:p w14:paraId="126CBDF8" w14:textId="7BF83D85" w:rsidR="00160492" w:rsidRPr="006E1A95" w:rsidRDefault="00160492" w:rsidP="00160492">
            <w:pPr>
              <w:pStyle w:val="rvps2"/>
              <w:shd w:val="clear" w:color="auto" w:fill="FFFFFF"/>
              <w:spacing w:before="0" w:beforeAutospacing="0" w:after="150" w:afterAutospacing="0"/>
              <w:ind w:firstLine="450"/>
              <w:jc w:val="both"/>
              <w:rPr>
                <w:rFonts w:eastAsiaTheme="minorHAnsi"/>
                <w:color w:val="0D0D0D" w:themeColor="text1" w:themeTint="F2"/>
                <w:shd w:val="clear" w:color="auto" w:fill="FFFFFF"/>
                <w:lang w:eastAsia="en-US"/>
              </w:rPr>
            </w:pPr>
            <w:r w:rsidRPr="006E1A95">
              <w:rPr>
                <w:rFonts w:eastAsiaTheme="minorHAnsi"/>
                <w:color w:val="0D0D0D" w:themeColor="text1" w:themeTint="F2"/>
                <w:shd w:val="clear" w:color="auto" w:fill="FFFFFF"/>
                <w:lang w:eastAsia="en-US"/>
              </w:rPr>
              <w:t xml:space="preserve">32. </w:t>
            </w:r>
            <w:r w:rsidRPr="006E1A95">
              <w:rPr>
                <w:rFonts w:eastAsiaTheme="minorEastAsia"/>
                <w:b/>
                <w:color w:val="0D0D0D" w:themeColor="text1" w:themeTint="F2"/>
                <w:lang w:eastAsia="en-US"/>
              </w:rPr>
              <w:t>Шляхи забезпечення постійного професійного розвитку компетенцій головного внутрішнього аудитора, внутрішніх аудиторів та їх навчання</w:t>
            </w:r>
            <w:r w:rsidRPr="006E1A95">
              <w:rPr>
                <w:rFonts w:eastAsiaTheme="minorHAnsi"/>
                <w:b/>
                <w:color w:val="0D0D0D" w:themeColor="text1" w:themeTint="F2"/>
                <w:shd w:val="clear" w:color="auto" w:fill="FFFFFF"/>
                <w:lang w:eastAsia="en-US"/>
              </w:rPr>
              <w:t>.</w:t>
            </w:r>
          </w:p>
          <w:p w14:paraId="1EC40EC0" w14:textId="0CF4566E" w:rsidR="00160492" w:rsidRPr="006E1A95" w:rsidRDefault="00160492" w:rsidP="00160492">
            <w:pPr>
              <w:pStyle w:val="rvps2"/>
              <w:shd w:val="clear" w:color="auto" w:fill="FFFFFF"/>
              <w:spacing w:before="0" w:beforeAutospacing="0" w:after="150" w:afterAutospacing="0"/>
              <w:ind w:firstLine="450"/>
              <w:jc w:val="both"/>
              <w:rPr>
                <w:rFonts w:eastAsiaTheme="minorHAnsi"/>
                <w:b/>
                <w:color w:val="0D0D0D" w:themeColor="text1" w:themeTint="F2"/>
                <w:shd w:val="clear" w:color="auto" w:fill="FFFFFF"/>
                <w:lang w:eastAsia="en-US"/>
              </w:rPr>
            </w:pPr>
            <w:r w:rsidRPr="006E1A95">
              <w:rPr>
                <w:rFonts w:eastAsiaTheme="minorHAnsi"/>
                <w:b/>
                <w:color w:val="0D0D0D" w:themeColor="text1" w:themeTint="F2"/>
                <w:shd w:val="clear" w:color="auto" w:fill="FFFFFF"/>
                <w:lang w:eastAsia="en-US"/>
              </w:rPr>
              <w:t xml:space="preserve">33. </w:t>
            </w:r>
            <w:r w:rsidRPr="006E1A95">
              <w:rPr>
                <w:rFonts w:eastAsiaTheme="minorEastAsia"/>
                <w:b/>
                <w:color w:val="0D0D0D" w:themeColor="text1" w:themeTint="F2"/>
                <w:lang w:eastAsia="en-US"/>
              </w:rPr>
              <w:t xml:space="preserve">Критерії визначення значних змін у діяльності надавача фінансових платіжних послуг.  </w:t>
            </w:r>
          </w:p>
          <w:p w14:paraId="722DE15E" w14:textId="76EA4E66" w:rsidR="00160492" w:rsidRPr="006E1A95" w:rsidRDefault="00160492" w:rsidP="00160492">
            <w:pPr>
              <w:pStyle w:val="rvps2"/>
              <w:shd w:val="clear" w:color="auto" w:fill="FFFFFF"/>
              <w:spacing w:before="0" w:beforeAutospacing="0" w:after="150" w:afterAutospacing="0"/>
              <w:ind w:firstLine="450"/>
              <w:jc w:val="both"/>
              <w:rPr>
                <w:rFonts w:eastAsiaTheme="minorHAnsi"/>
                <w:b/>
                <w:color w:val="0D0D0D" w:themeColor="text1" w:themeTint="F2"/>
                <w:shd w:val="clear" w:color="auto" w:fill="FFFFFF"/>
                <w:lang w:eastAsia="en-US"/>
              </w:rPr>
            </w:pPr>
            <w:r w:rsidRPr="006E1A95">
              <w:rPr>
                <w:rFonts w:eastAsiaTheme="minorHAnsi"/>
                <w:b/>
                <w:color w:val="0D0D0D" w:themeColor="text1" w:themeTint="F2"/>
                <w:shd w:val="clear" w:color="auto" w:fill="FFFFFF"/>
                <w:lang w:eastAsia="en-US"/>
              </w:rPr>
              <w:t>34. Стратегія управління ризиками надавача фінансових платіжних послуг.</w:t>
            </w:r>
          </w:p>
          <w:p w14:paraId="652BC543" w14:textId="38E9DE24" w:rsidR="00160492" w:rsidRPr="006E1A95" w:rsidRDefault="00160492" w:rsidP="00160492">
            <w:pPr>
              <w:pStyle w:val="rvps2"/>
              <w:shd w:val="clear" w:color="auto" w:fill="FFFFFF"/>
              <w:spacing w:before="0" w:beforeAutospacing="0" w:after="150" w:afterAutospacing="0"/>
              <w:ind w:firstLine="450"/>
              <w:jc w:val="both"/>
              <w:rPr>
                <w:rFonts w:eastAsiaTheme="minorHAnsi"/>
                <w:b/>
                <w:color w:val="0D0D0D" w:themeColor="text1" w:themeTint="F2"/>
                <w:shd w:val="clear" w:color="auto" w:fill="FFFFFF"/>
                <w:lang w:eastAsia="en-US"/>
              </w:rPr>
            </w:pPr>
            <w:r w:rsidRPr="006E1A95">
              <w:rPr>
                <w:rFonts w:eastAsiaTheme="minorHAnsi"/>
                <w:b/>
                <w:color w:val="0D0D0D" w:themeColor="text1" w:themeTint="F2"/>
                <w:shd w:val="clear" w:color="auto" w:fill="FFFFFF"/>
                <w:lang w:eastAsia="en-US"/>
              </w:rPr>
              <w:lastRenderedPageBreak/>
              <w:t>35. Декларація схильності до ризиків надавача фінансових платіжних послуг.</w:t>
            </w:r>
          </w:p>
          <w:p w14:paraId="5B3B8DC1" w14:textId="38C89510" w:rsidR="00160492" w:rsidRPr="006E1A95" w:rsidRDefault="00160492" w:rsidP="00160492">
            <w:pPr>
              <w:pStyle w:val="rvps2"/>
              <w:shd w:val="clear" w:color="auto" w:fill="FFFFFF"/>
              <w:spacing w:before="0" w:beforeAutospacing="0" w:after="150" w:afterAutospacing="0"/>
              <w:ind w:firstLine="450"/>
              <w:jc w:val="both"/>
              <w:rPr>
                <w:rFonts w:eastAsiaTheme="minorHAnsi"/>
                <w:b/>
                <w:color w:val="0D0D0D" w:themeColor="text1" w:themeTint="F2"/>
                <w:shd w:val="clear" w:color="auto" w:fill="FFFFFF"/>
                <w:lang w:eastAsia="en-US"/>
              </w:rPr>
            </w:pPr>
            <w:r w:rsidRPr="006E1A95">
              <w:rPr>
                <w:rFonts w:eastAsiaTheme="minorHAnsi"/>
                <w:b/>
                <w:color w:val="0D0D0D" w:themeColor="text1" w:themeTint="F2"/>
                <w:shd w:val="clear" w:color="auto" w:fill="FFFFFF"/>
                <w:lang w:eastAsia="en-US"/>
              </w:rPr>
              <w:t>36. Політика управління ризиками, включаючи ліміти ризиків надавача фінансових платіжних послуг.</w:t>
            </w:r>
          </w:p>
          <w:p w14:paraId="01255C85" w14:textId="7F142464" w:rsidR="00160492" w:rsidRPr="006E1A95" w:rsidRDefault="00160492" w:rsidP="00160492">
            <w:pPr>
              <w:rPr>
                <w:rFonts w:ascii="Times New Roman" w:hAnsi="Times New Roman" w:cs="Times New Roman"/>
                <w:color w:val="0D0D0D" w:themeColor="text1" w:themeTint="F2"/>
                <w:sz w:val="24"/>
                <w:szCs w:val="24"/>
                <w:shd w:val="clear" w:color="auto" w:fill="FFFFFF"/>
              </w:rPr>
            </w:pPr>
          </w:p>
        </w:tc>
      </w:tr>
    </w:tbl>
    <w:p w14:paraId="1BE442DE" w14:textId="4352F8E0" w:rsidR="00D83A51" w:rsidRPr="006E1A95" w:rsidRDefault="00D83A51" w:rsidP="00FA26FA">
      <w:pPr>
        <w:pStyle w:val="rvps14"/>
        <w:ind w:left="720"/>
        <w:rPr>
          <w:rFonts w:eastAsiaTheme="minorHAnsi"/>
          <w:bCs/>
          <w:color w:val="0D0D0D" w:themeColor="text1" w:themeTint="F2"/>
          <w:lang w:eastAsia="en-US"/>
        </w:rPr>
      </w:pPr>
      <w:bookmarkStart w:id="12" w:name="n107"/>
      <w:bookmarkStart w:id="13" w:name="n108"/>
      <w:bookmarkStart w:id="14" w:name="n166"/>
      <w:bookmarkStart w:id="15" w:name="n165"/>
      <w:bookmarkStart w:id="16" w:name="n109"/>
      <w:bookmarkStart w:id="17" w:name="n168"/>
      <w:bookmarkEnd w:id="12"/>
      <w:bookmarkEnd w:id="13"/>
      <w:bookmarkEnd w:id="14"/>
      <w:bookmarkEnd w:id="15"/>
      <w:bookmarkEnd w:id="16"/>
      <w:bookmarkEnd w:id="17"/>
    </w:p>
    <w:tbl>
      <w:tblPr>
        <w:tblStyle w:val="ac"/>
        <w:tblpPr w:leftFromText="180" w:rightFromText="180" w:vertAnchor="text" w:horzAnchor="margin" w:tblpY="263"/>
        <w:tblW w:w="142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557"/>
        <w:gridCol w:w="4557"/>
      </w:tblGrid>
      <w:tr w:rsidR="006E1A95" w:rsidRPr="006E1A95" w14:paraId="3E8A979C" w14:textId="77777777" w:rsidTr="00245560">
        <w:tc>
          <w:tcPr>
            <w:tcW w:w="5103" w:type="dxa"/>
            <w:vAlign w:val="bottom"/>
          </w:tcPr>
          <w:p w14:paraId="1EE5F87F" w14:textId="77777777" w:rsidR="00245560" w:rsidRPr="006E1A95" w:rsidRDefault="00245560" w:rsidP="00EF33D9">
            <w:pPr>
              <w:autoSpaceDE w:val="0"/>
              <w:autoSpaceDN w:val="0"/>
              <w:spacing w:after="60"/>
              <w:rPr>
                <w:rFonts w:ascii="Times New Roman" w:hAnsi="Times New Roman" w:cs="Times New Roman"/>
                <w:color w:val="0D0D0D" w:themeColor="text1" w:themeTint="F2"/>
                <w:sz w:val="24"/>
                <w:szCs w:val="24"/>
              </w:rPr>
            </w:pPr>
            <w:r w:rsidRPr="006E1A95">
              <w:rPr>
                <w:rFonts w:ascii="Times New Roman" w:hAnsi="Times New Roman" w:cs="Times New Roman"/>
                <w:color w:val="0D0D0D" w:themeColor="text1" w:themeTint="F2"/>
                <w:sz w:val="24"/>
                <w:szCs w:val="24"/>
              </w:rPr>
              <w:t xml:space="preserve">Директор Департаменту методології </w:t>
            </w:r>
            <w:r w:rsidRPr="006E1A95">
              <w:rPr>
                <w:rFonts w:ascii="Times New Roman" w:hAnsi="Times New Roman" w:cs="Times New Roman"/>
                <w:bCs/>
                <w:color w:val="0D0D0D" w:themeColor="text1" w:themeTint="F2"/>
                <w:sz w:val="24"/>
                <w:szCs w:val="24"/>
              </w:rPr>
              <w:t>регулювання діяльності небанківських фінансових установ</w:t>
            </w:r>
          </w:p>
        </w:tc>
        <w:tc>
          <w:tcPr>
            <w:tcW w:w="4557" w:type="dxa"/>
          </w:tcPr>
          <w:p w14:paraId="777ADC4D" w14:textId="77777777" w:rsidR="00245560" w:rsidRPr="006E1A95" w:rsidRDefault="00245560" w:rsidP="00EF33D9">
            <w:pPr>
              <w:tabs>
                <w:tab w:val="left" w:pos="7020"/>
                <w:tab w:val="left" w:pos="7200"/>
              </w:tabs>
              <w:autoSpaceDE w:val="0"/>
              <w:autoSpaceDN w:val="0"/>
              <w:spacing w:after="60"/>
              <w:jc w:val="right"/>
              <w:rPr>
                <w:rFonts w:ascii="Times New Roman" w:hAnsi="Times New Roman" w:cs="Times New Roman"/>
                <w:color w:val="0D0D0D" w:themeColor="text1" w:themeTint="F2"/>
                <w:sz w:val="24"/>
                <w:szCs w:val="24"/>
              </w:rPr>
            </w:pPr>
          </w:p>
        </w:tc>
        <w:tc>
          <w:tcPr>
            <w:tcW w:w="4557" w:type="dxa"/>
            <w:vAlign w:val="bottom"/>
          </w:tcPr>
          <w:p w14:paraId="3F6270B5" w14:textId="77777777" w:rsidR="00245560" w:rsidRPr="006E1A95" w:rsidRDefault="00245560" w:rsidP="00EF33D9">
            <w:pPr>
              <w:tabs>
                <w:tab w:val="left" w:pos="7020"/>
                <w:tab w:val="left" w:pos="7200"/>
              </w:tabs>
              <w:autoSpaceDE w:val="0"/>
              <w:autoSpaceDN w:val="0"/>
              <w:spacing w:after="60"/>
              <w:ind w:right="-63"/>
              <w:jc w:val="right"/>
              <w:rPr>
                <w:rFonts w:ascii="Times New Roman" w:hAnsi="Times New Roman" w:cs="Times New Roman"/>
                <w:color w:val="0D0D0D" w:themeColor="text1" w:themeTint="F2"/>
                <w:sz w:val="24"/>
                <w:szCs w:val="24"/>
              </w:rPr>
            </w:pPr>
            <w:r w:rsidRPr="006E1A95">
              <w:rPr>
                <w:rFonts w:ascii="Times New Roman" w:hAnsi="Times New Roman" w:cs="Times New Roman"/>
                <w:color w:val="0D0D0D" w:themeColor="text1" w:themeTint="F2"/>
                <w:sz w:val="24"/>
                <w:szCs w:val="24"/>
              </w:rPr>
              <w:t xml:space="preserve">     Сергій САВЧУК</w:t>
            </w:r>
          </w:p>
        </w:tc>
      </w:tr>
    </w:tbl>
    <w:p w14:paraId="65E71CED" w14:textId="77777777" w:rsidR="00245560" w:rsidRPr="006E1A95" w:rsidRDefault="00245560" w:rsidP="00245560">
      <w:pPr>
        <w:pStyle w:val="rvps14"/>
        <w:rPr>
          <w:rFonts w:eastAsiaTheme="minorHAnsi"/>
          <w:bCs/>
          <w:color w:val="0D0D0D" w:themeColor="text1" w:themeTint="F2"/>
          <w:lang w:eastAsia="en-US"/>
        </w:rPr>
      </w:pPr>
    </w:p>
    <w:sectPr w:rsidR="00245560" w:rsidRPr="006E1A95" w:rsidSect="00215669">
      <w:headerReference w:type="default" r:id="rId21"/>
      <w:pgSz w:w="16838" w:h="11906" w:orient="landscape"/>
      <w:pgMar w:top="567"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A091C" w14:textId="77777777" w:rsidR="00717692" w:rsidRDefault="00717692" w:rsidP="00BD4DAA">
      <w:pPr>
        <w:spacing w:after="0" w:line="240" w:lineRule="auto"/>
      </w:pPr>
      <w:r>
        <w:separator/>
      </w:r>
    </w:p>
  </w:endnote>
  <w:endnote w:type="continuationSeparator" w:id="0">
    <w:p w14:paraId="5BDC39B5" w14:textId="77777777" w:rsidR="00717692" w:rsidRDefault="00717692" w:rsidP="00BD4DAA">
      <w:pPr>
        <w:spacing w:after="0" w:line="240" w:lineRule="auto"/>
      </w:pPr>
      <w:r>
        <w:continuationSeparator/>
      </w:r>
    </w:p>
  </w:endnote>
  <w:endnote w:type="continuationNotice" w:id="1">
    <w:p w14:paraId="27C48A8D" w14:textId="77777777" w:rsidR="00717692" w:rsidRDefault="007176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panose1 w:val="00000000000000000000"/>
    <w:charset w:val="86"/>
    <w:family w:val="roman"/>
    <w:notTrueType/>
    <w:pitch w:val="default"/>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2ABA4" w14:textId="77777777" w:rsidR="00717692" w:rsidRDefault="00717692" w:rsidP="00BD4DAA">
      <w:pPr>
        <w:spacing w:after="0" w:line="240" w:lineRule="auto"/>
      </w:pPr>
      <w:r>
        <w:separator/>
      </w:r>
    </w:p>
  </w:footnote>
  <w:footnote w:type="continuationSeparator" w:id="0">
    <w:p w14:paraId="65A869C1" w14:textId="77777777" w:rsidR="00717692" w:rsidRDefault="00717692" w:rsidP="00BD4DAA">
      <w:pPr>
        <w:spacing w:after="0" w:line="240" w:lineRule="auto"/>
      </w:pPr>
      <w:r>
        <w:continuationSeparator/>
      </w:r>
    </w:p>
  </w:footnote>
  <w:footnote w:type="continuationNotice" w:id="1">
    <w:p w14:paraId="2D638165" w14:textId="77777777" w:rsidR="00717692" w:rsidRDefault="007176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5831861"/>
      <w:docPartObj>
        <w:docPartGallery w:val="Page Numbers (Top of Page)"/>
        <w:docPartUnique/>
      </w:docPartObj>
    </w:sdtPr>
    <w:sdtEndPr>
      <w:rPr>
        <w:rFonts w:ascii="Times New Roman" w:hAnsi="Times New Roman" w:cs="Times New Roman"/>
        <w:sz w:val="24"/>
        <w:szCs w:val="24"/>
      </w:rPr>
    </w:sdtEndPr>
    <w:sdtContent>
      <w:p w14:paraId="1E2EB0BA" w14:textId="1DE7557A" w:rsidR="00D128AF" w:rsidRPr="00EE10B8" w:rsidRDefault="00D128AF">
        <w:pPr>
          <w:pStyle w:val="af"/>
          <w:jc w:val="center"/>
          <w:rPr>
            <w:rFonts w:ascii="Times New Roman" w:hAnsi="Times New Roman" w:cs="Times New Roman"/>
            <w:sz w:val="24"/>
            <w:szCs w:val="24"/>
          </w:rPr>
        </w:pPr>
        <w:r w:rsidRPr="00EE10B8">
          <w:rPr>
            <w:rFonts w:ascii="Times New Roman" w:hAnsi="Times New Roman" w:cs="Times New Roman"/>
            <w:sz w:val="24"/>
            <w:szCs w:val="24"/>
          </w:rPr>
          <w:fldChar w:fldCharType="begin"/>
        </w:r>
        <w:r w:rsidRPr="00EE10B8">
          <w:rPr>
            <w:rFonts w:ascii="Times New Roman" w:hAnsi="Times New Roman" w:cs="Times New Roman"/>
            <w:sz w:val="24"/>
            <w:szCs w:val="24"/>
          </w:rPr>
          <w:instrText>PAGE   \* MERGEFORMAT</w:instrText>
        </w:r>
        <w:r w:rsidRPr="00EE10B8">
          <w:rPr>
            <w:rFonts w:ascii="Times New Roman" w:hAnsi="Times New Roman" w:cs="Times New Roman"/>
            <w:sz w:val="24"/>
            <w:szCs w:val="24"/>
          </w:rPr>
          <w:fldChar w:fldCharType="separate"/>
        </w:r>
        <w:r w:rsidR="00F7608C">
          <w:rPr>
            <w:rFonts w:ascii="Times New Roman" w:hAnsi="Times New Roman" w:cs="Times New Roman"/>
            <w:noProof/>
            <w:sz w:val="24"/>
            <w:szCs w:val="24"/>
          </w:rPr>
          <w:t>5</w:t>
        </w:r>
        <w:r w:rsidRPr="00EE10B8">
          <w:rPr>
            <w:rFonts w:ascii="Times New Roman" w:hAnsi="Times New Roman" w:cs="Times New Roman"/>
            <w:sz w:val="24"/>
            <w:szCs w:val="24"/>
          </w:rPr>
          <w:fldChar w:fldCharType="end"/>
        </w:r>
      </w:p>
    </w:sdtContent>
  </w:sdt>
  <w:p w14:paraId="003E8200" w14:textId="77777777" w:rsidR="00D128AF" w:rsidRDefault="00D128AF">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0F14"/>
    <w:multiLevelType w:val="hybridMultilevel"/>
    <w:tmpl w:val="E6DE6214"/>
    <w:lvl w:ilvl="0" w:tplc="BE2410D4">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 w15:restartNumberingAfterBreak="0">
    <w:nsid w:val="01EB3A5F"/>
    <w:multiLevelType w:val="hybridMultilevel"/>
    <w:tmpl w:val="6E3A2B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4074285"/>
    <w:multiLevelType w:val="hybridMultilevel"/>
    <w:tmpl w:val="CF6E60DE"/>
    <w:lvl w:ilvl="0" w:tplc="B994DC82">
      <w:start w:val="1"/>
      <w:numFmt w:val="decimal"/>
      <w:suff w:val="space"/>
      <w:lvlText w:val="%1)"/>
      <w:lvlJc w:val="left"/>
      <w:pPr>
        <w:ind w:left="1170" w:hanging="360"/>
      </w:pPr>
      <w:rPr>
        <w:rFonts w:hint="default"/>
        <w:b/>
        <w:sz w:val="24"/>
        <w:szCs w:val="24"/>
      </w:rPr>
    </w:lvl>
    <w:lvl w:ilvl="1" w:tplc="04220019" w:tentative="1">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3" w15:restartNumberingAfterBreak="0">
    <w:nsid w:val="080552BC"/>
    <w:multiLevelType w:val="hybridMultilevel"/>
    <w:tmpl w:val="8734743C"/>
    <w:lvl w:ilvl="0" w:tplc="067E935C">
      <w:numFmt w:val="bullet"/>
      <w:lvlText w:val="-"/>
      <w:lvlJc w:val="left"/>
      <w:pPr>
        <w:ind w:left="720" w:hanging="360"/>
      </w:pPr>
      <w:rPr>
        <w:rFonts w:ascii="Calibri" w:eastAsia="Calibri" w:hAnsi="Calibri" w:cs="Calibri"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09691FB3"/>
    <w:multiLevelType w:val="hybridMultilevel"/>
    <w:tmpl w:val="D88625C0"/>
    <w:lvl w:ilvl="0" w:tplc="4BFA3FDA">
      <w:start w:val="2"/>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A0042A6"/>
    <w:multiLevelType w:val="hybridMultilevel"/>
    <w:tmpl w:val="872C2CE8"/>
    <w:lvl w:ilvl="0" w:tplc="4FB64F1E">
      <w:numFmt w:val="bullet"/>
      <w:lvlText w:val="-"/>
      <w:lvlJc w:val="left"/>
      <w:pPr>
        <w:ind w:left="720" w:hanging="360"/>
      </w:pPr>
      <w:rPr>
        <w:rFonts w:ascii="Calibri" w:eastAsiaTheme="minorHAnsi" w:hAnsi="Calibri" w:cs="Calibri"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20201BE"/>
    <w:multiLevelType w:val="hybridMultilevel"/>
    <w:tmpl w:val="69009D5E"/>
    <w:lvl w:ilvl="0" w:tplc="04220011">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BE31759"/>
    <w:multiLevelType w:val="hybridMultilevel"/>
    <w:tmpl w:val="4C16624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1F79161D"/>
    <w:multiLevelType w:val="hybridMultilevel"/>
    <w:tmpl w:val="7B26FB1A"/>
    <w:lvl w:ilvl="0" w:tplc="0428EB88">
      <w:start w:val="1"/>
      <w:numFmt w:val="decimal"/>
      <w:lvlText w:val="%1)"/>
      <w:lvlJc w:val="left"/>
      <w:pPr>
        <w:ind w:left="964" w:hanging="510"/>
      </w:pPr>
      <w:rPr>
        <w:rFonts w:hint="default"/>
      </w:rPr>
    </w:lvl>
    <w:lvl w:ilvl="1" w:tplc="04220019" w:tentative="1">
      <w:start w:val="1"/>
      <w:numFmt w:val="lowerLetter"/>
      <w:lvlText w:val="%2."/>
      <w:lvlJc w:val="left"/>
      <w:pPr>
        <w:ind w:left="1534" w:hanging="360"/>
      </w:pPr>
    </w:lvl>
    <w:lvl w:ilvl="2" w:tplc="0422001B" w:tentative="1">
      <w:start w:val="1"/>
      <w:numFmt w:val="lowerRoman"/>
      <w:lvlText w:val="%3."/>
      <w:lvlJc w:val="right"/>
      <w:pPr>
        <w:ind w:left="2254" w:hanging="180"/>
      </w:pPr>
    </w:lvl>
    <w:lvl w:ilvl="3" w:tplc="0422000F" w:tentative="1">
      <w:start w:val="1"/>
      <w:numFmt w:val="decimal"/>
      <w:lvlText w:val="%4."/>
      <w:lvlJc w:val="left"/>
      <w:pPr>
        <w:ind w:left="2974" w:hanging="360"/>
      </w:pPr>
    </w:lvl>
    <w:lvl w:ilvl="4" w:tplc="04220019" w:tentative="1">
      <w:start w:val="1"/>
      <w:numFmt w:val="lowerLetter"/>
      <w:lvlText w:val="%5."/>
      <w:lvlJc w:val="left"/>
      <w:pPr>
        <w:ind w:left="3694" w:hanging="360"/>
      </w:pPr>
    </w:lvl>
    <w:lvl w:ilvl="5" w:tplc="0422001B" w:tentative="1">
      <w:start w:val="1"/>
      <w:numFmt w:val="lowerRoman"/>
      <w:lvlText w:val="%6."/>
      <w:lvlJc w:val="right"/>
      <w:pPr>
        <w:ind w:left="4414" w:hanging="180"/>
      </w:pPr>
    </w:lvl>
    <w:lvl w:ilvl="6" w:tplc="0422000F" w:tentative="1">
      <w:start w:val="1"/>
      <w:numFmt w:val="decimal"/>
      <w:lvlText w:val="%7."/>
      <w:lvlJc w:val="left"/>
      <w:pPr>
        <w:ind w:left="5134" w:hanging="360"/>
      </w:pPr>
    </w:lvl>
    <w:lvl w:ilvl="7" w:tplc="04220019" w:tentative="1">
      <w:start w:val="1"/>
      <w:numFmt w:val="lowerLetter"/>
      <w:lvlText w:val="%8."/>
      <w:lvlJc w:val="left"/>
      <w:pPr>
        <w:ind w:left="5854" w:hanging="360"/>
      </w:pPr>
    </w:lvl>
    <w:lvl w:ilvl="8" w:tplc="0422001B" w:tentative="1">
      <w:start w:val="1"/>
      <w:numFmt w:val="lowerRoman"/>
      <w:lvlText w:val="%9."/>
      <w:lvlJc w:val="right"/>
      <w:pPr>
        <w:ind w:left="6574" w:hanging="180"/>
      </w:pPr>
    </w:lvl>
  </w:abstractNum>
  <w:abstractNum w:abstractNumId="9" w15:restartNumberingAfterBreak="0">
    <w:nsid w:val="209C38E2"/>
    <w:multiLevelType w:val="hybridMultilevel"/>
    <w:tmpl w:val="C7AC96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3BF0784"/>
    <w:multiLevelType w:val="hybridMultilevel"/>
    <w:tmpl w:val="DFF0A05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5597D95"/>
    <w:multiLevelType w:val="hybridMultilevel"/>
    <w:tmpl w:val="8FF07E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88F3F80"/>
    <w:multiLevelType w:val="hybridMultilevel"/>
    <w:tmpl w:val="38DCAD4E"/>
    <w:lvl w:ilvl="0" w:tplc="95BA9E8E">
      <w:start w:val="1"/>
      <w:numFmt w:val="decimal"/>
      <w:suff w:val="space"/>
      <w:lvlText w:val="%1)"/>
      <w:lvlJc w:val="left"/>
      <w:pPr>
        <w:ind w:left="1069"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 w15:restartNumberingAfterBreak="0">
    <w:nsid w:val="29100E59"/>
    <w:multiLevelType w:val="hybridMultilevel"/>
    <w:tmpl w:val="514E8A96"/>
    <w:lvl w:ilvl="0" w:tplc="88BC2FF0">
      <w:start w:val="1"/>
      <w:numFmt w:val="decimal"/>
      <w:suff w:val="space"/>
      <w:lvlText w:val="%1)"/>
      <w:lvlJc w:val="left"/>
      <w:pPr>
        <w:ind w:left="117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A4306A0"/>
    <w:multiLevelType w:val="hybridMultilevel"/>
    <w:tmpl w:val="D8A602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D16524C"/>
    <w:multiLevelType w:val="hybridMultilevel"/>
    <w:tmpl w:val="6E3A2B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05D25F6"/>
    <w:multiLevelType w:val="hybridMultilevel"/>
    <w:tmpl w:val="6F3AA7A8"/>
    <w:lvl w:ilvl="0" w:tplc="BAF83D7E">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12D387E"/>
    <w:multiLevelType w:val="hybridMultilevel"/>
    <w:tmpl w:val="93FA8920"/>
    <w:lvl w:ilvl="0" w:tplc="1DFA40EC">
      <w:start w:val="1"/>
      <w:numFmt w:val="decimal"/>
      <w:suff w:val="space"/>
      <w:lvlText w:val="%1)"/>
      <w:lvlJc w:val="left"/>
      <w:pPr>
        <w:ind w:left="720" w:hanging="360"/>
      </w:pPr>
      <w:rPr>
        <w:rFonts w:hint="default"/>
        <w:b/>
        <w:sz w:val="24"/>
        <w:szCs w:val="24"/>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15:restartNumberingAfterBreak="0">
    <w:nsid w:val="33143FF1"/>
    <w:multiLevelType w:val="hybridMultilevel"/>
    <w:tmpl w:val="425AE64A"/>
    <w:lvl w:ilvl="0" w:tplc="FB76818C">
      <w:start w:val="1"/>
      <w:numFmt w:val="decimal"/>
      <w:suff w:val="space"/>
      <w:lvlText w:val="%1)"/>
      <w:lvlJc w:val="left"/>
      <w:pPr>
        <w:ind w:left="1170" w:hanging="360"/>
      </w:pPr>
      <w:rPr>
        <w:rFonts w:hint="default"/>
      </w:rPr>
    </w:lvl>
    <w:lvl w:ilvl="1" w:tplc="04220019" w:tentative="1">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19" w15:restartNumberingAfterBreak="0">
    <w:nsid w:val="3623238E"/>
    <w:multiLevelType w:val="multilevel"/>
    <w:tmpl w:val="3623238E"/>
    <w:lvl w:ilvl="0">
      <w:start w:val="1"/>
      <w:numFmt w:val="decimal"/>
      <w:lvlText w:val="%1)"/>
      <w:lvlJc w:val="left"/>
      <w:pPr>
        <w:ind w:left="814" w:hanging="360"/>
      </w:pPr>
      <w:rPr>
        <w:rFonts w:hint="default"/>
      </w:rPr>
    </w:lvl>
    <w:lvl w:ilvl="1">
      <w:start w:val="1"/>
      <w:numFmt w:val="lowerLetter"/>
      <w:lvlText w:val="%2."/>
      <w:lvlJc w:val="left"/>
      <w:pPr>
        <w:ind w:left="1534" w:hanging="360"/>
      </w:pPr>
    </w:lvl>
    <w:lvl w:ilvl="2">
      <w:start w:val="1"/>
      <w:numFmt w:val="lowerRoman"/>
      <w:lvlText w:val="%3."/>
      <w:lvlJc w:val="right"/>
      <w:pPr>
        <w:ind w:left="2254" w:hanging="180"/>
      </w:pPr>
    </w:lvl>
    <w:lvl w:ilvl="3">
      <w:start w:val="1"/>
      <w:numFmt w:val="decimal"/>
      <w:lvlText w:val="%4."/>
      <w:lvlJc w:val="left"/>
      <w:pPr>
        <w:ind w:left="2974" w:hanging="360"/>
      </w:pPr>
    </w:lvl>
    <w:lvl w:ilvl="4">
      <w:start w:val="1"/>
      <w:numFmt w:val="lowerLetter"/>
      <w:lvlText w:val="%5."/>
      <w:lvlJc w:val="left"/>
      <w:pPr>
        <w:ind w:left="3694" w:hanging="360"/>
      </w:pPr>
    </w:lvl>
    <w:lvl w:ilvl="5">
      <w:start w:val="1"/>
      <w:numFmt w:val="lowerRoman"/>
      <w:lvlText w:val="%6."/>
      <w:lvlJc w:val="right"/>
      <w:pPr>
        <w:ind w:left="4414" w:hanging="180"/>
      </w:pPr>
    </w:lvl>
    <w:lvl w:ilvl="6">
      <w:start w:val="1"/>
      <w:numFmt w:val="decimal"/>
      <w:lvlText w:val="%7."/>
      <w:lvlJc w:val="left"/>
      <w:pPr>
        <w:ind w:left="5134" w:hanging="360"/>
      </w:pPr>
    </w:lvl>
    <w:lvl w:ilvl="7">
      <w:start w:val="1"/>
      <w:numFmt w:val="lowerLetter"/>
      <w:lvlText w:val="%8."/>
      <w:lvlJc w:val="left"/>
      <w:pPr>
        <w:ind w:left="5854" w:hanging="360"/>
      </w:pPr>
    </w:lvl>
    <w:lvl w:ilvl="8">
      <w:start w:val="1"/>
      <w:numFmt w:val="lowerRoman"/>
      <w:lvlText w:val="%9."/>
      <w:lvlJc w:val="right"/>
      <w:pPr>
        <w:ind w:left="6574" w:hanging="180"/>
      </w:pPr>
    </w:lvl>
  </w:abstractNum>
  <w:abstractNum w:abstractNumId="20" w15:restartNumberingAfterBreak="0">
    <w:nsid w:val="3A8D04BE"/>
    <w:multiLevelType w:val="hybridMultilevel"/>
    <w:tmpl w:val="B6F8F04A"/>
    <w:lvl w:ilvl="0" w:tplc="5554D5DA">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1" w15:restartNumberingAfterBreak="0">
    <w:nsid w:val="40A671DC"/>
    <w:multiLevelType w:val="hybridMultilevel"/>
    <w:tmpl w:val="129C46F8"/>
    <w:lvl w:ilvl="0" w:tplc="AECEB2CE">
      <w:start w:val="1"/>
      <w:numFmt w:val="decimal"/>
      <w:suff w:val="space"/>
      <w:lvlText w:val="%1)"/>
      <w:lvlJc w:val="left"/>
      <w:pPr>
        <w:ind w:left="1170" w:hanging="360"/>
      </w:pPr>
      <w:rPr>
        <w:rFonts w:hint="default"/>
      </w:rPr>
    </w:lvl>
    <w:lvl w:ilvl="1" w:tplc="04220019" w:tentative="1">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22" w15:restartNumberingAfterBreak="0">
    <w:nsid w:val="42476143"/>
    <w:multiLevelType w:val="hybridMultilevel"/>
    <w:tmpl w:val="20885F6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2957FAA"/>
    <w:multiLevelType w:val="hybridMultilevel"/>
    <w:tmpl w:val="DC10E70A"/>
    <w:lvl w:ilvl="0" w:tplc="AAA04434">
      <w:start w:val="1"/>
      <w:numFmt w:val="decimal"/>
      <w:suff w:val="space"/>
      <w:lvlText w:val="%1)"/>
      <w:lvlJc w:val="left"/>
      <w:pPr>
        <w:ind w:left="1170" w:hanging="360"/>
      </w:pPr>
      <w:rPr>
        <w:rFonts w:hint="default"/>
      </w:rPr>
    </w:lvl>
    <w:lvl w:ilvl="1" w:tplc="04220019" w:tentative="1">
      <w:start w:val="1"/>
      <w:numFmt w:val="lowerLetter"/>
      <w:lvlText w:val="%2."/>
      <w:lvlJc w:val="left"/>
      <w:pPr>
        <w:ind w:left="1898" w:hanging="360"/>
      </w:pPr>
    </w:lvl>
    <w:lvl w:ilvl="2" w:tplc="0422001B" w:tentative="1">
      <w:start w:val="1"/>
      <w:numFmt w:val="lowerRoman"/>
      <w:lvlText w:val="%3."/>
      <w:lvlJc w:val="right"/>
      <w:pPr>
        <w:ind w:left="2618" w:hanging="180"/>
      </w:pPr>
    </w:lvl>
    <w:lvl w:ilvl="3" w:tplc="0422000F" w:tentative="1">
      <w:start w:val="1"/>
      <w:numFmt w:val="decimal"/>
      <w:lvlText w:val="%4."/>
      <w:lvlJc w:val="left"/>
      <w:pPr>
        <w:ind w:left="3338" w:hanging="360"/>
      </w:pPr>
    </w:lvl>
    <w:lvl w:ilvl="4" w:tplc="04220019" w:tentative="1">
      <w:start w:val="1"/>
      <w:numFmt w:val="lowerLetter"/>
      <w:lvlText w:val="%5."/>
      <w:lvlJc w:val="left"/>
      <w:pPr>
        <w:ind w:left="4058" w:hanging="360"/>
      </w:pPr>
    </w:lvl>
    <w:lvl w:ilvl="5" w:tplc="0422001B" w:tentative="1">
      <w:start w:val="1"/>
      <w:numFmt w:val="lowerRoman"/>
      <w:lvlText w:val="%6."/>
      <w:lvlJc w:val="right"/>
      <w:pPr>
        <w:ind w:left="4778" w:hanging="180"/>
      </w:pPr>
    </w:lvl>
    <w:lvl w:ilvl="6" w:tplc="0422000F" w:tentative="1">
      <w:start w:val="1"/>
      <w:numFmt w:val="decimal"/>
      <w:lvlText w:val="%7."/>
      <w:lvlJc w:val="left"/>
      <w:pPr>
        <w:ind w:left="5498" w:hanging="360"/>
      </w:pPr>
    </w:lvl>
    <w:lvl w:ilvl="7" w:tplc="04220019" w:tentative="1">
      <w:start w:val="1"/>
      <w:numFmt w:val="lowerLetter"/>
      <w:lvlText w:val="%8."/>
      <w:lvlJc w:val="left"/>
      <w:pPr>
        <w:ind w:left="6218" w:hanging="360"/>
      </w:pPr>
    </w:lvl>
    <w:lvl w:ilvl="8" w:tplc="0422001B" w:tentative="1">
      <w:start w:val="1"/>
      <w:numFmt w:val="lowerRoman"/>
      <w:lvlText w:val="%9."/>
      <w:lvlJc w:val="right"/>
      <w:pPr>
        <w:ind w:left="6938" w:hanging="180"/>
      </w:pPr>
    </w:lvl>
  </w:abstractNum>
  <w:abstractNum w:abstractNumId="24" w15:restartNumberingAfterBreak="0">
    <w:nsid w:val="46670E16"/>
    <w:multiLevelType w:val="hybridMultilevel"/>
    <w:tmpl w:val="425E97F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73A527F"/>
    <w:multiLevelType w:val="hybridMultilevel"/>
    <w:tmpl w:val="CF6E60DE"/>
    <w:lvl w:ilvl="0" w:tplc="B994DC82">
      <w:start w:val="1"/>
      <w:numFmt w:val="decimal"/>
      <w:suff w:val="space"/>
      <w:lvlText w:val="%1)"/>
      <w:lvlJc w:val="left"/>
      <w:pPr>
        <w:ind w:left="1170" w:hanging="360"/>
      </w:pPr>
      <w:rPr>
        <w:rFonts w:hint="default"/>
        <w:b/>
        <w:sz w:val="24"/>
        <w:szCs w:val="24"/>
      </w:rPr>
    </w:lvl>
    <w:lvl w:ilvl="1" w:tplc="04220019" w:tentative="1">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26" w15:restartNumberingAfterBreak="0">
    <w:nsid w:val="4DEE5B6A"/>
    <w:multiLevelType w:val="hybridMultilevel"/>
    <w:tmpl w:val="76BA4FD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0A33F80"/>
    <w:multiLevelType w:val="hybridMultilevel"/>
    <w:tmpl w:val="F8E2A962"/>
    <w:lvl w:ilvl="0" w:tplc="A23C44C0">
      <w:start w:val="1"/>
      <w:numFmt w:val="decimal"/>
      <w:suff w:val="space"/>
      <w:lvlText w:val="%1)"/>
      <w:lvlJc w:val="left"/>
      <w:pPr>
        <w:ind w:left="1170" w:hanging="360"/>
      </w:pPr>
      <w:rPr>
        <w:rFonts w:hint="default"/>
      </w:rPr>
    </w:lvl>
    <w:lvl w:ilvl="1" w:tplc="04220019" w:tentative="1">
      <w:start w:val="1"/>
      <w:numFmt w:val="lowerLetter"/>
      <w:lvlText w:val="%2."/>
      <w:lvlJc w:val="left"/>
      <w:pPr>
        <w:ind w:left="1894" w:hanging="360"/>
      </w:pPr>
    </w:lvl>
    <w:lvl w:ilvl="2" w:tplc="0422001B" w:tentative="1">
      <w:start w:val="1"/>
      <w:numFmt w:val="lowerRoman"/>
      <w:lvlText w:val="%3."/>
      <w:lvlJc w:val="right"/>
      <w:pPr>
        <w:ind w:left="2614" w:hanging="180"/>
      </w:pPr>
    </w:lvl>
    <w:lvl w:ilvl="3" w:tplc="0422000F" w:tentative="1">
      <w:start w:val="1"/>
      <w:numFmt w:val="decimal"/>
      <w:lvlText w:val="%4."/>
      <w:lvlJc w:val="left"/>
      <w:pPr>
        <w:ind w:left="3334" w:hanging="360"/>
      </w:pPr>
    </w:lvl>
    <w:lvl w:ilvl="4" w:tplc="04220019" w:tentative="1">
      <w:start w:val="1"/>
      <w:numFmt w:val="lowerLetter"/>
      <w:lvlText w:val="%5."/>
      <w:lvlJc w:val="left"/>
      <w:pPr>
        <w:ind w:left="4054" w:hanging="360"/>
      </w:pPr>
    </w:lvl>
    <w:lvl w:ilvl="5" w:tplc="0422001B" w:tentative="1">
      <w:start w:val="1"/>
      <w:numFmt w:val="lowerRoman"/>
      <w:lvlText w:val="%6."/>
      <w:lvlJc w:val="right"/>
      <w:pPr>
        <w:ind w:left="4774" w:hanging="180"/>
      </w:pPr>
    </w:lvl>
    <w:lvl w:ilvl="6" w:tplc="0422000F" w:tentative="1">
      <w:start w:val="1"/>
      <w:numFmt w:val="decimal"/>
      <w:lvlText w:val="%7."/>
      <w:lvlJc w:val="left"/>
      <w:pPr>
        <w:ind w:left="5494" w:hanging="360"/>
      </w:pPr>
    </w:lvl>
    <w:lvl w:ilvl="7" w:tplc="04220019" w:tentative="1">
      <w:start w:val="1"/>
      <w:numFmt w:val="lowerLetter"/>
      <w:lvlText w:val="%8."/>
      <w:lvlJc w:val="left"/>
      <w:pPr>
        <w:ind w:left="6214" w:hanging="360"/>
      </w:pPr>
    </w:lvl>
    <w:lvl w:ilvl="8" w:tplc="0422001B" w:tentative="1">
      <w:start w:val="1"/>
      <w:numFmt w:val="lowerRoman"/>
      <w:lvlText w:val="%9."/>
      <w:lvlJc w:val="right"/>
      <w:pPr>
        <w:ind w:left="6934" w:hanging="180"/>
      </w:pPr>
    </w:lvl>
  </w:abstractNum>
  <w:abstractNum w:abstractNumId="28" w15:restartNumberingAfterBreak="0">
    <w:nsid w:val="5B6F72F5"/>
    <w:multiLevelType w:val="hybridMultilevel"/>
    <w:tmpl w:val="E1727EA2"/>
    <w:lvl w:ilvl="0" w:tplc="8916746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9" w15:restartNumberingAfterBreak="0">
    <w:nsid w:val="5C1E4131"/>
    <w:multiLevelType w:val="hybridMultilevel"/>
    <w:tmpl w:val="642C637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5E621553"/>
    <w:multiLevelType w:val="hybridMultilevel"/>
    <w:tmpl w:val="F4F269BA"/>
    <w:lvl w:ilvl="0" w:tplc="E5D6CAC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E7C14F8"/>
    <w:multiLevelType w:val="hybridMultilevel"/>
    <w:tmpl w:val="906CF9C6"/>
    <w:lvl w:ilvl="0" w:tplc="E5EA03A0">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32" w15:restartNumberingAfterBreak="0">
    <w:nsid w:val="676A0D10"/>
    <w:multiLevelType w:val="hybridMultilevel"/>
    <w:tmpl w:val="9F784680"/>
    <w:lvl w:ilvl="0" w:tplc="AD564B5C">
      <w:start w:val="1"/>
      <w:numFmt w:val="decimal"/>
      <w:lvlText w:val="%1)"/>
      <w:lvlJc w:val="left"/>
      <w:pPr>
        <w:ind w:left="855" w:hanging="405"/>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33" w15:restartNumberingAfterBreak="0">
    <w:nsid w:val="6A3B2459"/>
    <w:multiLevelType w:val="hybridMultilevel"/>
    <w:tmpl w:val="6F3AA7A8"/>
    <w:lvl w:ilvl="0" w:tplc="BAF83D7E">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BDB7A27"/>
    <w:multiLevelType w:val="hybridMultilevel"/>
    <w:tmpl w:val="11AEA638"/>
    <w:lvl w:ilvl="0" w:tplc="1660C9B8">
      <w:start w:val="1"/>
      <w:numFmt w:val="decimal"/>
      <w:suff w:val="space"/>
      <w:lvlText w:val="%1)"/>
      <w:lvlJc w:val="left"/>
      <w:pPr>
        <w:ind w:left="1069"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5" w15:restartNumberingAfterBreak="0">
    <w:nsid w:val="6D924B6F"/>
    <w:multiLevelType w:val="hybridMultilevel"/>
    <w:tmpl w:val="FD565F96"/>
    <w:lvl w:ilvl="0" w:tplc="A8147EFC">
      <w:start w:val="1"/>
      <w:numFmt w:val="decimal"/>
      <w:suff w:val="space"/>
      <w:lvlText w:val="%1)"/>
      <w:lvlJc w:val="left"/>
      <w:pPr>
        <w:ind w:left="1170" w:hanging="360"/>
      </w:pPr>
      <w:rPr>
        <w:rFonts w:hint="default"/>
      </w:rPr>
    </w:lvl>
    <w:lvl w:ilvl="1" w:tplc="04220019" w:tentative="1">
      <w:start w:val="1"/>
      <w:numFmt w:val="lowerLetter"/>
      <w:lvlText w:val="%2."/>
      <w:lvlJc w:val="left"/>
      <w:pPr>
        <w:ind w:left="1894" w:hanging="360"/>
      </w:pPr>
    </w:lvl>
    <w:lvl w:ilvl="2" w:tplc="0422001B" w:tentative="1">
      <w:start w:val="1"/>
      <w:numFmt w:val="lowerRoman"/>
      <w:lvlText w:val="%3."/>
      <w:lvlJc w:val="right"/>
      <w:pPr>
        <w:ind w:left="2614" w:hanging="180"/>
      </w:pPr>
    </w:lvl>
    <w:lvl w:ilvl="3" w:tplc="0422000F" w:tentative="1">
      <w:start w:val="1"/>
      <w:numFmt w:val="decimal"/>
      <w:lvlText w:val="%4."/>
      <w:lvlJc w:val="left"/>
      <w:pPr>
        <w:ind w:left="3334" w:hanging="360"/>
      </w:pPr>
    </w:lvl>
    <w:lvl w:ilvl="4" w:tplc="04220019" w:tentative="1">
      <w:start w:val="1"/>
      <w:numFmt w:val="lowerLetter"/>
      <w:lvlText w:val="%5."/>
      <w:lvlJc w:val="left"/>
      <w:pPr>
        <w:ind w:left="4054" w:hanging="360"/>
      </w:pPr>
    </w:lvl>
    <w:lvl w:ilvl="5" w:tplc="0422001B" w:tentative="1">
      <w:start w:val="1"/>
      <w:numFmt w:val="lowerRoman"/>
      <w:lvlText w:val="%6."/>
      <w:lvlJc w:val="right"/>
      <w:pPr>
        <w:ind w:left="4774" w:hanging="180"/>
      </w:pPr>
    </w:lvl>
    <w:lvl w:ilvl="6" w:tplc="0422000F" w:tentative="1">
      <w:start w:val="1"/>
      <w:numFmt w:val="decimal"/>
      <w:lvlText w:val="%7."/>
      <w:lvlJc w:val="left"/>
      <w:pPr>
        <w:ind w:left="5494" w:hanging="360"/>
      </w:pPr>
    </w:lvl>
    <w:lvl w:ilvl="7" w:tplc="04220019" w:tentative="1">
      <w:start w:val="1"/>
      <w:numFmt w:val="lowerLetter"/>
      <w:lvlText w:val="%8."/>
      <w:lvlJc w:val="left"/>
      <w:pPr>
        <w:ind w:left="6214" w:hanging="360"/>
      </w:pPr>
    </w:lvl>
    <w:lvl w:ilvl="8" w:tplc="0422001B" w:tentative="1">
      <w:start w:val="1"/>
      <w:numFmt w:val="lowerRoman"/>
      <w:lvlText w:val="%9."/>
      <w:lvlJc w:val="right"/>
      <w:pPr>
        <w:ind w:left="6934" w:hanging="180"/>
      </w:pPr>
    </w:lvl>
  </w:abstractNum>
  <w:abstractNum w:abstractNumId="36" w15:restartNumberingAfterBreak="0">
    <w:nsid w:val="6DF81050"/>
    <w:multiLevelType w:val="hybridMultilevel"/>
    <w:tmpl w:val="EF484C9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795A3528"/>
    <w:multiLevelType w:val="hybridMultilevel"/>
    <w:tmpl w:val="A97ED2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9"/>
  </w:num>
  <w:num w:numId="2">
    <w:abstractNumId w:val="28"/>
  </w:num>
  <w:num w:numId="3">
    <w:abstractNumId w:val="26"/>
  </w:num>
  <w:num w:numId="4">
    <w:abstractNumId w:val="37"/>
  </w:num>
  <w:num w:numId="5">
    <w:abstractNumId w:val="2"/>
  </w:num>
  <w:num w:numId="6">
    <w:abstractNumId w:val="32"/>
  </w:num>
  <w:num w:numId="7">
    <w:abstractNumId w:val="16"/>
  </w:num>
  <w:num w:numId="8">
    <w:abstractNumId w:val="11"/>
  </w:num>
  <w:num w:numId="9">
    <w:abstractNumId w:val="13"/>
  </w:num>
  <w:num w:numId="10">
    <w:abstractNumId w:val="23"/>
  </w:num>
  <w:num w:numId="11">
    <w:abstractNumId w:val="24"/>
  </w:num>
  <w:num w:numId="12">
    <w:abstractNumId w:val="0"/>
  </w:num>
  <w:num w:numId="13">
    <w:abstractNumId w:val="1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5"/>
  </w:num>
  <w:num w:numId="17">
    <w:abstractNumId w:val="22"/>
  </w:num>
  <w:num w:numId="18">
    <w:abstractNumId w:val="27"/>
  </w:num>
  <w:num w:numId="19">
    <w:abstractNumId w:val="31"/>
  </w:num>
  <w:num w:numId="20">
    <w:abstractNumId w:val="14"/>
  </w:num>
  <w:num w:numId="21">
    <w:abstractNumId w:val="25"/>
  </w:num>
  <w:num w:numId="22">
    <w:abstractNumId w:val="35"/>
  </w:num>
  <w:num w:numId="23">
    <w:abstractNumId w:val="8"/>
  </w:num>
  <w:num w:numId="24">
    <w:abstractNumId w:val="6"/>
  </w:num>
  <w:num w:numId="25">
    <w:abstractNumId w:val="1"/>
  </w:num>
  <w:num w:numId="26">
    <w:abstractNumId w:val="15"/>
  </w:num>
  <w:num w:numId="27">
    <w:abstractNumId w:val="34"/>
  </w:num>
  <w:num w:numId="28">
    <w:abstractNumId w:val="12"/>
  </w:num>
  <w:num w:numId="29">
    <w:abstractNumId w:val="20"/>
  </w:num>
  <w:num w:numId="30">
    <w:abstractNumId w:val="21"/>
  </w:num>
  <w:num w:numId="31">
    <w:abstractNumId w:val="9"/>
  </w:num>
  <w:num w:numId="32">
    <w:abstractNumId w:val="36"/>
  </w:num>
  <w:num w:numId="33">
    <w:abstractNumId w:val="18"/>
  </w:num>
  <w:num w:numId="34">
    <w:abstractNumId w:val="30"/>
  </w:num>
  <w:num w:numId="35">
    <w:abstractNumId w:val="3"/>
  </w:num>
  <w:num w:numId="36">
    <w:abstractNumId w:val="29"/>
  </w:num>
  <w:num w:numId="37">
    <w:abstractNumId w:val="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131078" w:nlCheck="1" w:checkStyle="0"/>
  <w:activeWritingStyle w:appName="MSWord" w:lang="en-US" w:vendorID="64" w:dllVersion="131078" w:nlCheck="1" w:checkStyle="1"/>
  <w:proofState w:spelling="clean" w:grammar="clean"/>
  <w:defaultTabStop w:val="708"/>
  <w:hyphenationZone w:val="425"/>
  <w:noPunctuationKerning/>
  <w:characterSpacingControl w:val="doNotCompres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737"/>
    <w:rsid w:val="83F6409B"/>
    <w:rsid w:val="B5ECA26D"/>
    <w:rsid w:val="BBFB7C70"/>
    <w:rsid w:val="BD8EB9AB"/>
    <w:rsid w:val="BEFB420A"/>
    <w:rsid w:val="C1CF7F8C"/>
    <w:rsid w:val="CFF94CCF"/>
    <w:rsid w:val="D7CDFC23"/>
    <w:rsid w:val="D9DE149B"/>
    <w:rsid w:val="DB7E3F9E"/>
    <w:rsid w:val="DBFFCF7C"/>
    <w:rsid w:val="DC7FABBC"/>
    <w:rsid w:val="DF77BF2E"/>
    <w:rsid w:val="DF7DF5BB"/>
    <w:rsid w:val="DFDE5BF3"/>
    <w:rsid w:val="DFF59296"/>
    <w:rsid w:val="DFFBE03D"/>
    <w:rsid w:val="EA394668"/>
    <w:rsid w:val="EBDE1ACA"/>
    <w:rsid w:val="ECCD1A15"/>
    <w:rsid w:val="EE2E46F2"/>
    <w:rsid w:val="F2FBBDC0"/>
    <w:rsid w:val="F3D3B128"/>
    <w:rsid w:val="F3FF91D6"/>
    <w:rsid w:val="F574F086"/>
    <w:rsid w:val="F73B4163"/>
    <w:rsid w:val="F7BD43AA"/>
    <w:rsid w:val="F97F510A"/>
    <w:rsid w:val="FADBF908"/>
    <w:rsid w:val="FEBFE4AB"/>
    <w:rsid w:val="FEFE4251"/>
    <w:rsid w:val="FEFE9447"/>
    <w:rsid w:val="FF36941B"/>
    <w:rsid w:val="FF3C9087"/>
    <w:rsid w:val="FF67725A"/>
    <w:rsid w:val="FF7ED7FA"/>
    <w:rsid w:val="FFDD0D91"/>
    <w:rsid w:val="FFEA96DE"/>
    <w:rsid w:val="FFFDBB50"/>
    <w:rsid w:val="00000854"/>
    <w:rsid w:val="00001595"/>
    <w:rsid w:val="00001BD9"/>
    <w:rsid w:val="0000251E"/>
    <w:rsid w:val="00002633"/>
    <w:rsid w:val="00003289"/>
    <w:rsid w:val="000032E9"/>
    <w:rsid w:val="0000356B"/>
    <w:rsid w:val="00003710"/>
    <w:rsid w:val="00003F72"/>
    <w:rsid w:val="000041D3"/>
    <w:rsid w:val="00005F88"/>
    <w:rsid w:val="0000602F"/>
    <w:rsid w:val="00006065"/>
    <w:rsid w:val="000060DC"/>
    <w:rsid w:val="000069A1"/>
    <w:rsid w:val="00006FC4"/>
    <w:rsid w:val="00007290"/>
    <w:rsid w:val="000073AD"/>
    <w:rsid w:val="00007846"/>
    <w:rsid w:val="00010CAD"/>
    <w:rsid w:val="000113DD"/>
    <w:rsid w:val="000120CC"/>
    <w:rsid w:val="00012850"/>
    <w:rsid w:val="00012B22"/>
    <w:rsid w:val="00012BB5"/>
    <w:rsid w:val="00012EDE"/>
    <w:rsid w:val="000134FF"/>
    <w:rsid w:val="0001577C"/>
    <w:rsid w:val="000159F6"/>
    <w:rsid w:val="000160D2"/>
    <w:rsid w:val="00016189"/>
    <w:rsid w:val="00016B42"/>
    <w:rsid w:val="000175CD"/>
    <w:rsid w:val="00017D26"/>
    <w:rsid w:val="0002007F"/>
    <w:rsid w:val="000208AF"/>
    <w:rsid w:val="00020C41"/>
    <w:rsid w:val="00021F3A"/>
    <w:rsid w:val="0002212F"/>
    <w:rsid w:val="000224FF"/>
    <w:rsid w:val="00022702"/>
    <w:rsid w:val="00022828"/>
    <w:rsid w:val="0002320B"/>
    <w:rsid w:val="00023314"/>
    <w:rsid w:val="00023D9A"/>
    <w:rsid w:val="000241AF"/>
    <w:rsid w:val="00024DBE"/>
    <w:rsid w:val="000256C8"/>
    <w:rsid w:val="00025F0A"/>
    <w:rsid w:val="00026890"/>
    <w:rsid w:val="0002708F"/>
    <w:rsid w:val="000270E7"/>
    <w:rsid w:val="000270ED"/>
    <w:rsid w:val="000279F3"/>
    <w:rsid w:val="000301E3"/>
    <w:rsid w:val="000308DD"/>
    <w:rsid w:val="00030DC2"/>
    <w:rsid w:val="0003146A"/>
    <w:rsid w:val="000317BE"/>
    <w:rsid w:val="0003196A"/>
    <w:rsid w:val="00031CCE"/>
    <w:rsid w:val="00031DEB"/>
    <w:rsid w:val="000320C6"/>
    <w:rsid w:val="00032ACA"/>
    <w:rsid w:val="0003452F"/>
    <w:rsid w:val="00034BD1"/>
    <w:rsid w:val="00035563"/>
    <w:rsid w:val="000367FA"/>
    <w:rsid w:val="00036C12"/>
    <w:rsid w:val="00040163"/>
    <w:rsid w:val="00040882"/>
    <w:rsid w:val="000416C0"/>
    <w:rsid w:val="00041F30"/>
    <w:rsid w:val="00042976"/>
    <w:rsid w:val="0004335E"/>
    <w:rsid w:val="00043615"/>
    <w:rsid w:val="00047539"/>
    <w:rsid w:val="00047BA0"/>
    <w:rsid w:val="00047CE9"/>
    <w:rsid w:val="00047F67"/>
    <w:rsid w:val="00050D2F"/>
    <w:rsid w:val="000514F6"/>
    <w:rsid w:val="00051813"/>
    <w:rsid w:val="00051D33"/>
    <w:rsid w:val="00051F58"/>
    <w:rsid w:val="00052811"/>
    <w:rsid w:val="00052F76"/>
    <w:rsid w:val="00053B3C"/>
    <w:rsid w:val="00053C04"/>
    <w:rsid w:val="00054196"/>
    <w:rsid w:val="0005431C"/>
    <w:rsid w:val="000547D4"/>
    <w:rsid w:val="0005574E"/>
    <w:rsid w:val="00055E66"/>
    <w:rsid w:val="000564E9"/>
    <w:rsid w:val="00057480"/>
    <w:rsid w:val="00060099"/>
    <w:rsid w:val="00060208"/>
    <w:rsid w:val="00060705"/>
    <w:rsid w:val="000607ED"/>
    <w:rsid w:val="000614FF"/>
    <w:rsid w:val="00061EF6"/>
    <w:rsid w:val="00062052"/>
    <w:rsid w:val="000633C9"/>
    <w:rsid w:val="00063439"/>
    <w:rsid w:val="000642EC"/>
    <w:rsid w:val="00064BD7"/>
    <w:rsid w:val="0006610A"/>
    <w:rsid w:val="00067062"/>
    <w:rsid w:val="0006708A"/>
    <w:rsid w:val="000670B2"/>
    <w:rsid w:val="00070304"/>
    <w:rsid w:val="0007088D"/>
    <w:rsid w:val="000708C3"/>
    <w:rsid w:val="00070A30"/>
    <w:rsid w:val="0007167C"/>
    <w:rsid w:val="00071AE1"/>
    <w:rsid w:val="00072180"/>
    <w:rsid w:val="000724C3"/>
    <w:rsid w:val="0007317F"/>
    <w:rsid w:val="0007361C"/>
    <w:rsid w:val="00073FB3"/>
    <w:rsid w:val="00074460"/>
    <w:rsid w:val="0007490D"/>
    <w:rsid w:val="000755A8"/>
    <w:rsid w:val="0007579A"/>
    <w:rsid w:val="0007598D"/>
    <w:rsid w:val="000766EB"/>
    <w:rsid w:val="00076F94"/>
    <w:rsid w:val="00077812"/>
    <w:rsid w:val="000779E4"/>
    <w:rsid w:val="000808B6"/>
    <w:rsid w:val="00080B15"/>
    <w:rsid w:val="00081D23"/>
    <w:rsid w:val="0008295D"/>
    <w:rsid w:val="00082B21"/>
    <w:rsid w:val="000831E7"/>
    <w:rsid w:val="00083687"/>
    <w:rsid w:val="00085C63"/>
    <w:rsid w:val="00086DBD"/>
    <w:rsid w:val="000878CB"/>
    <w:rsid w:val="00087A44"/>
    <w:rsid w:val="00087D3A"/>
    <w:rsid w:val="00087EB7"/>
    <w:rsid w:val="000900FD"/>
    <w:rsid w:val="0009047A"/>
    <w:rsid w:val="00090BE8"/>
    <w:rsid w:val="00090D82"/>
    <w:rsid w:val="00090F83"/>
    <w:rsid w:val="00091019"/>
    <w:rsid w:val="0009112D"/>
    <w:rsid w:val="000912B6"/>
    <w:rsid w:val="00091922"/>
    <w:rsid w:val="00091DCA"/>
    <w:rsid w:val="0009291F"/>
    <w:rsid w:val="00092A29"/>
    <w:rsid w:val="0009313B"/>
    <w:rsid w:val="000939C1"/>
    <w:rsid w:val="000944F8"/>
    <w:rsid w:val="00094D3F"/>
    <w:rsid w:val="00094DA0"/>
    <w:rsid w:val="00095E59"/>
    <w:rsid w:val="0009612F"/>
    <w:rsid w:val="0009643B"/>
    <w:rsid w:val="00096D7B"/>
    <w:rsid w:val="00096D7D"/>
    <w:rsid w:val="00096FB7"/>
    <w:rsid w:val="000974A6"/>
    <w:rsid w:val="000A0074"/>
    <w:rsid w:val="000A053D"/>
    <w:rsid w:val="000A0C5E"/>
    <w:rsid w:val="000A118E"/>
    <w:rsid w:val="000A1192"/>
    <w:rsid w:val="000A148C"/>
    <w:rsid w:val="000A14A2"/>
    <w:rsid w:val="000A2452"/>
    <w:rsid w:val="000A32E7"/>
    <w:rsid w:val="000A3301"/>
    <w:rsid w:val="000A337D"/>
    <w:rsid w:val="000A3604"/>
    <w:rsid w:val="000A3F44"/>
    <w:rsid w:val="000A45F0"/>
    <w:rsid w:val="000A5098"/>
    <w:rsid w:val="000A5262"/>
    <w:rsid w:val="000A5265"/>
    <w:rsid w:val="000A552C"/>
    <w:rsid w:val="000A5630"/>
    <w:rsid w:val="000A5B22"/>
    <w:rsid w:val="000A610E"/>
    <w:rsid w:val="000A68AC"/>
    <w:rsid w:val="000A6ED8"/>
    <w:rsid w:val="000A6F4B"/>
    <w:rsid w:val="000A79F2"/>
    <w:rsid w:val="000A7C53"/>
    <w:rsid w:val="000B079A"/>
    <w:rsid w:val="000B08B4"/>
    <w:rsid w:val="000B0D3A"/>
    <w:rsid w:val="000B0E55"/>
    <w:rsid w:val="000B0F93"/>
    <w:rsid w:val="000B18D1"/>
    <w:rsid w:val="000B21BB"/>
    <w:rsid w:val="000B28EC"/>
    <w:rsid w:val="000B3418"/>
    <w:rsid w:val="000B3E6A"/>
    <w:rsid w:val="000B4513"/>
    <w:rsid w:val="000B487E"/>
    <w:rsid w:val="000B5A09"/>
    <w:rsid w:val="000B6C81"/>
    <w:rsid w:val="000B6D44"/>
    <w:rsid w:val="000B7AE5"/>
    <w:rsid w:val="000B7B0F"/>
    <w:rsid w:val="000B7B3F"/>
    <w:rsid w:val="000C00BF"/>
    <w:rsid w:val="000C0163"/>
    <w:rsid w:val="000C07F6"/>
    <w:rsid w:val="000C0A4B"/>
    <w:rsid w:val="000C172A"/>
    <w:rsid w:val="000C2773"/>
    <w:rsid w:val="000C286C"/>
    <w:rsid w:val="000C2ACE"/>
    <w:rsid w:val="000C3490"/>
    <w:rsid w:val="000C38BD"/>
    <w:rsid w:val="000C3BB6"/>
    <w:rsid w:val="000C45CF"/>
    <w:rsid w:val="000C460C"/>
    <w:rsid w:val="000C468C"/>
    <w:rsid w:val="000C4D2C"/>
    <w:rsid w:val="000C4FAD"/>
    <w:rsid w:val="000C5064"/>
    <w:rsid w:val="000C542C"/>
    <w:rsid w:val="000C5B3B"/>
    <w:rsid w:val="000C6C2F"/>
    <w:rsid w:val="000C6CC4"/>
    <w:rsid w:val="000C6DFA"/>
    <w:rsid w:val="000C7618"/>
    <w:rsid w:val="000C79C5"/>
    <w:rsid w:val="000D0254"/>
    <w:rsid w:val="000D0E38"/>
    <w:rsid w:val="000D10F1"/>
    <w:rsid w:val="000D1624"/>
    <w:rsid w:val="000D1D22"/>
    <w:rsid w:val="000D234F"/>
    <w:rsid w:val="000D2968"/>
    <w:rsid w:val="000D2B0D"/>
    <w:rsid w:val="000D313B"/>
    <w:rsid w:val="000D31E6"/>
    <w:rsid w:val="000D3BD4"/>
    <w:rsid w:val="000D490A"/>
    <w:rsid w:val="000D4F6D"/>
    <w:rsid w:val="000D4FE3"/>
    <w:rsid w:val="000D5607"/>
    <w:rsid w:val="000D59A8"/>
    <w:rsid w:val="000D6046"/>
    <w:rsid w:val="000D6ECA"/>
    <w:rsid w:val="000D7621"/>
    <w:rsid w:val="000D7AD6"/>
    <w:rsid w:val="000E08B0"/>
    <w:rsid w:val="000E0AFB"/>
    <w:rsid w:val="000E1DB6"/>
    <w:rsid w:val="000E37F3"/>
    <w:rsid w:val="000E3F0A"/>
    <w:rsid w:val="000E3F88"/>
    <w:rsid w:val="000E4B24"/>
    <w:rsid w:val="000E596C"/>
    <w:rsid w:val="000E59AD"/>
    <w:rsid w:val="000E673E"/>
    <w:rsid w:val="000E720F"/>
    <w:rsid w:val="000E7DCA"/>
    <w:rsid w:val="000F0A49"/>
    <w:rsid w:val="000F17AD"/>
    <w:rsid w:val="000F2742"/>
    <w:rsid w:val="000F3B34"/>
    <w:rsid w:val="000F46A3"/>
    <w:rsid w:val="000F4B5A"/>
    <w:rsid w:val="000F6417"/>
    <w:rsid w:val="000F66A6"/>
    <w:rsid w:val="000F7F79"/>
    <w:rsid w:val="001001D1"/>
    <w:rsid w:val="00100C78"/>
    <w:rsid w:val="0010100D"/>
    <w:rsid w:val="0010104F"/>
    <w:rsid w:val="001013C1"/>
    <w:rsid w:val="00102AC8"/>
    <w:rsid w:val="00102D72"/>
    <w:rsid w:val="00103327"/>
    <w:rsid w:val="001037FD"/>
    <w:rsid w:val="00105181"/>
    <w:rsid w:val="001057A6"/>
    <w:rsid w:val="00105B38"/>
    <w:rsid w:val="00105C34"/>
    <w:rsid w:val="00105C43"/>
    <w:rsid w:val="00105E4B"/>
    <w:rsid w:val="001061F7"/>
    <w:rsid w:val="001062BB"/>
    <w:rsid w:val="00106679"/>
    <w:rsid w:val="00107038"/>
    <w:rsid w:val="0010713C"/>
    <w:rsid w:val="00107AAD"/>
    <w:rsid w:val="00107EBA"/>
    <w:rsid w:val="0011000B"/>
    <w:rsid w:val="00110452"/>
    <w:rsid w:val="001109A2"/>
    <w:rsid w:val="0011146F"/>
    <w:rsid w:val="0011179A"/>
    <w:rsid w:val="001121D6"/>
    <w:rsid w:val="001124A0"/>
    <w:rsid w:val="00112755"/>
    <w:rsid w:val="00112794"/>
    <w:rsid w:val="00113632"/>
    <w:rsid w:val="00113881"/>
    <w:rsid w:val="00114277"/>
    <w:rsid w:val="00114553"/>
    <w:rsid w:val="00114E58"/>
    <w:rsid w:val="001152DB"/>
    <w:rsid w:val="00115F50"/>
    <w:rsid w:val="00116423"/>
    <w:rsid w:val="00116F40"/>
    <w:rsid w:val="00117321"/>
    <w:rsid w:val="00117A0C"/>
    <w:rsid w:val="00120104"/>
    <w:rsid w:val="00120673"/>
    <w:rsid w:val="00120953"/>
    <w:rsid w:val="00120E29"/>
    <w:rsid w:val="00121578"/>
    <w:rsid w:val="001229C0"/>
    <w:rsid w:val="00122D62"/>
    <w:rsid w:val="001235B8"/>
    <w:rsid w:val="001237E6"/>
    <w:rsid w:val="00123D4A"/>
    <w:rsid w:val="00123F11"/>
    <w:rsid w:val="00124C01"/>
    <w:rsid w:val="00124DF1"/>
    <w:rsid w:val="0012538A"/>
    <w:rsid w:val="00125D12"/>
    <w:rsid w:val="0012665D"/>
    <w:rsid w:val="00126741"/>
    <w:rsid w:val="00126D87"/>
    <w:rsid w:val="001275D7"/>
    <w:rsid w:val="001301D1"/>
    <w:rsid w:val="00130208"/>
    <w:rsid w:val="001302E6"/>
    <w:rsid w:val="00130420"/>
    <w:rsid w:val="00130576"/>
    <w:rsid w:val="00130652"/>
    <w:rsid w:val="00130A4C"/>
    <w:rsid w:val="00131E80"/>
    <w:rsid w:val="0013299A"/>
    <w:rsid w:val="00133408"/>
    <w:rsid w:val="00133E41"/>
    <w:rsid w:val="0013420F"/>
    <w:rsid w:val="001357BA"/>
    <w:rsid w:val="00136915"/>
    <w:rsid w:val="00137213"/>
    <w:rsid w:val="00137E68"/>
    <w:rsid w:val="00137F7F"/>
    <w:rsid w:val="0014004C"/>
    <w:rsid w:val="00140093"/>
    <w:rsid w:val="00140729"/>
    <w:rsid w:val="00140891"/>
    <w:rsid w:val="0014161D"/>
    <w:rsid w:val="00143146"/>
    <w:rsid w:val="001434A7"/>
    <w:rsid w:val="001435F6"/>
    <w:rsid w:val="00143959"/>
    <w:rsid w:val="00144BF0"/>
    <w:rsid w:val="00144C34"/>
    <w:rsid w:val="001455EF"/>
    <w:rsid w:val="001461A5"/>
    <w:rsid w:val="00146E78"/>
    <w:rsid w:val="00147E21"/>
    <w:rsid w:val="00150275"/>
    <w:rsid w:val="001502CC"/>
    <w:rsid w:val="0015219B"/>
    <w:rsid w:val="00152B49"/>
    <w:rsid w:val="001530AF"/>
    <w:rsid w:val="0015381A"/>
    <w:rsid w:val="00153F32"/>
    <w:rsid w:val="0015404F"/>
    <w:rsid w:val="00154F5F"/>
    <w:rsid w:val="00155A2E"/>
    <w:rsid w:val="00155BAD"/>
    <w:rsid w:val="001564A4"/>
    <w:rsid w:val="0015699F"/>
    <w:rsid w:val="00156C56"/>
    <w:rsid w:val="00157681"/>
    <w:rsid w:val="001576DD"/>
    <w:rsid w:val="00160034"/>
    <w:rsid w:val="00160492"/>
    <w:rsid w:val="001618D4"/>
    <w:rsid w:val="001624C5"/>
    <w:rsid w:val="00162573"/>
    <w:rsid w:val="001631CE"/>
    <w:rsid w:val="001640B0"/>
    <w:rsid w:val="00164494"/>
    <w:rsid w:val="00164AE7"/>
    <w:rsid w:val="00164BBD"/>
    <w:rsid w:val="00164C15"/>
    <w:rsid w:val="00165067"/>
    <w:rsid w:val="00165441"/>
    <w:rsid w:val="001654A6"/>
    <w:rsid w:val="001655F1"/>
    <w:rsid w:val="00165DDB"/>
    <w:rsid w:val="001660F4"/>
    <w:rsid w:val="00166C17"/>
    <w:rsid w:val="00167FD4"/>
    <w:rsid w:val="00170014"/>
    <w:rsid w:val="00170B10"/>
    <w:rsid w:val="00170F86"/>
    <w:rsid w:val="00171027"/>
    <w:rsid w:val="001713D8"/>
    <w:rsid w:val="00171401"/>
    <w:rsid w:val="0017151E"/>
    <w:rsid w:val="00172663"/>
    <w:rsid w:val="00172F34"/>
    <w:rsid w:val="00173187"/>
    <w:rsid w:val="00173A92"/>
    <w:rsid w:val="00175C02"/>
    <w:rsid w:val="001763C7"/>
    <w:rsid w:val="00177461"/>
    <w:rsid w:val="00177B48"/>
    <w:rsid w:val="001801F6"/>
    <w:rsid w:val="00181175"/>
    <w:rsid w:val="001814DB"/>
    <w:rsid w:val="00181870"/>
    <w:rsid w:val="0018204A"/>
    <w:rsid w:val="001827BB"/>
    <w:rsid w:val="00182AA1"/>
    <w:rsid w:val="00182ACD"/>
    <w:rsid w:val="00182DBB"/>
    <w:rsid w:val="0018349C"/>
    <w:rsid w:val="00183FB5"/>
    <w:rsid w:val="001841C6"/>
    <w:rsid w:val="001841D0"/>
    <w:rsid w:val="001846FE"/>
    <w:rsid w:val="00185C4E"/>
    <w:rsid w:val="00186CA3"/>
    <w:rsid w:val="00186E43"/>
    <w:rsid w:val="00187586"/>
    <w:rsid w:val="00190D59"/>
    <w:rsid w:val="0019163E"/>
    <w:rsid w:val="00191870"/>
    <w:rsid w:val="001925C3"/>
    <w:rsid w:val="00192631"/>
    <w:rsid w:val="0019290C"/>
    <w:rsid w:val="00192B44"/>
    <w:rsid w:val="00192ED9"/>
    <w:rsid w:val="001937A8"/>
    <w:rsid w:val="001937F1"/>
    <w:rsid w:val="0019450B"/>
    <w:rsid w:val="0019486A"/>
    <w:rsid w:val="00194AB8"/>
    <w:rsid w:val="001950CA"/>
    <w:rsid w:val="00195C2D"/>
    <w:rsid w:val="0019664C"/>
    <w:rsid w:val="00196944"/>
    <w:rsid w:val="00197446"/>
    <w:rsid w:val="00197623"/>
    <w:rsid w:val="00197F1A"/>
    <w:rsid w:val="001A0061"/>
    <w:rsid w:val="001A02DE"/>
    <w:rsid w:val="001A0876"/>
    <w:rsid w:val="001A0878"/>
    <w:rsid w:val="001A0A62"/>
    <w:rsid w:val="001A1062"/>
    <w:rsid w:val="001A1BF0"/>
    <w:rsid w:val="001A1FDE"/>
    <w:rsid w:val="001A32DA"/>
    <w:rsid w:val="001A3F6C"/>
    <w:rsid w:val="001A42B0"/>
    <w:rsid w:val="001A4924"/>
    <w:rsid w:val="001A4A7A"/>
    <w:rsid w:val="001A4E6B"/>
    <w:rsid w:val="001A5489"/>
    <w:rsid w:val="001A5621"/>
    <w:rsid w:val="001A5ABF"/>
    <w:rsid w:val="001A5ECD"/>
    <w:rsid w:val="001A7003"/>
    <w:rsid w:val="001A7107"/>
    <w:rsid w:val="001A7767"/>
    <w:rsid w:val="001B0820"/>
    <w:rsid w:val="001B09E8"/>
    <w:rsid w:val="001B12F5"/>
    <w:rsid w:val="001B2103"/>
    <w:rsid w:val="001B25D8"/>
    <w:rsid w:val="001B2698"/>
    <w:rsid w:val="001B27CF"/>
    <w:rsid w:val="001B2E34"/>
    <w:rsid w:val="001B3576"/>
    <w:rsid w:val="001B37EA"/>
    <w:rsid w:val="001B43A6"/>
    <w:rsid w:val="001B48A1"/>
    <w:rsid w:val="001B5ACD"/>
    <w:rsid w:val="001B608F"/>
    <w:rsid w:val="001B65BE"/>
    <w:rsid w:val="001B6B85"/>
    <w:rsid w:val="001B741D"/>
    <w:rsid w:val="001B768B"/>
    <w:rsid w:val="001B7978"/>
    <w:rsid w:val="001B7BD9"/>
    <w:rsid w:val="001B7EFE"/>
    <w:rsid w:val="001C188B"/>
    <w:rsid w:val="001C23B9"/>
    <w:rsid w:val="001C2427"/>
    <w:rsid w:val="001C276E"/>
    <w:rsid w:val="001C379D"/>
    <w:rsid w:val="001C4255"/>
    <w:rsid w:val="001C5015"/>
    <w:rsid w:val="001C5367"/>
    <w:rsid w:val="001C5446"/>
    <w:rsid w:val="001C59BA"/>
    <w:rsid w:val="001C70DD"/>
    <w:rsid w:val="001C712F"/>
    <w:rsid w:val="001D00B6"/>
    <w:rsid w:val="001D0386"/>
    <w:rsid w:val="001D1DE5"/>
    <w:rsid w:val="001D3463"/>
    <w:rsid w:val="001D354D"/>
    <w:rsid w:val="001D3B0A"/>
    <w:rsid w:val="001D3F10"/>
    <w:rsid w:val="001D4324"/>
    <w:rsid w:val="001D4DF6"/>
    <w:rsid w:val="001D50C9"/>
    <w:rsid w:val="001D540E"/>
    <w:rsid w:val="001D5482"/>
    <w:rsid w:val="001D574D"/>
    <w:rsid w:val="001D5ABF"/>
    <w:rsid w:val="001D61F1"/>
    <w:rsid w:val="001D678C"/>
    <w:rsid w:val="001D6D5C"/>
    <w:rsid w:val="001D6E66"/>
    <w:rsid w:val="001D74F4"/>
    <w:rsid w:val="001D7C87"/>
    <w:rsid w:val="001D7E66"/>
    <w:rsid w:val="001E0E68"/>
    <w:rsid w:val="001E13D6"/>
    <w:rsid w:val="001E1D4D"/>
    <w:rsid w:val="001E3605"/>
    <w:rsid w:val="001E55C4"/>
    <w:rsid w:val="001E5847"/>
    <w:rsid w:val="001E64A3"/>
    <w:rsid w:val="001E6679"/>
    <w:rsid w:val="001E6E6A"/>
    <w:rsid w:val="001E74EE"/>
    <w:rsid w:val="001E75BA"/>
    <w:rsid w:val="001E7707"/>
    <w:rsid w:val="001F019B"/>
    <w:rsid w:val="001F0422"/>
    <w:rsid w:val="001F09F4"/>
    <w:rsid w:val="001F0AE0"/>
    <w:rsid w:val="001F1174"/>
    <w:rsid w:val="001F1A10"/>
    <w:rsid w:val="001F3009"/>
    <w:rsid w:val="001F301F"/>
    <w:rsid w:val="001F3054"/>
    <w:rsid w:val="001F36C7"/>
    <w:rsid w:val="001F3D64"/>
    <w:rsid w:val="001F3E04"/>
    <w:rsid w:val="001F40A2"/>
    <w:rsid w:val="001F437A"/>
    <w:rsid w:val="001F4BB0"/>
    <w:rsid w:val="001F4FBF"/>
    <w:rsid w:val="001F558C"/>
    <w:rsid w:val="001F5EA5"/>
    <w:rsid w:val="001F6529"/>
    <w:rsid w:val="001F7170"/>
    <w:rsid w:val="001F754F"/>
    <w:rsid w:val="001F7B2C"/>
    <w:rsid w:val="001F7CA9"/>
    <w:rsid w:val="001F7DA5"/>
    <w:rsid w:val="002002CD"/>
    <w:rsid w:val="0020085E"/>
    <w:rsid w:val="002015AE"/>
    <w:rsid w:val="00201855"/>
    <w:rsid w:val="00201C99"/>
    <w:rsid w:val="00203CC9"/>
    <w:rsid w:val="002044AD"/>
    <w:rsid w:val="002045B9"/>
    <w:rsid w:val="0020481A"/>
    <w:rsid w:val="00205377"/>
    <w:rsid w:val="002058CE"/>
    <w:rsid w:val="00206368"/>
    <w:rsid w:val="002064DF"/>
    <w:rsid w:val="002068BA"/>
    <w:rsid w:val="00206901"/>
    <w:rsid w:val="00206A49"/>
    <w:rsid w:val="00207D60"/>
    <w:rsid w:val="00210718"/>
    <w:rsid w:val="0021097E"/>
    <w:rsid w:val="0021121A"/>
    <w:rsid w:val="002112B2"/>
    <w:rsid w:val="00211A90"/>
    <w:rsid w:val="00211CDD"/>
    <w:rsid w:val="00212C96"/>
    <w:rsid w:val="00212D46"/>
    <w:rsid w:val="00212D51"/>
    <w:rsid w:val="00213B97"/>
    <w:rsid w:val="0021448D"/>
    <w:rsid w:val="00214877"/>
    <w:rsid w:val="00215082"/>
    <w:rsid w:val="0021519F"/>
    <w:rsid w:val="002151B2"/>
    <w:rsid w:val="00215669"/>
    <w:rsid w:val="00215E69"/>
    <w:rsid w:val="0021633A"/>
    <w:rsid w:val="002166FF"/>
    <w:rsid w:val="0021711F"/>
    <w:rsid w:val="00217A9B"/>
    <w:rsid w:val="00217EB8"/>
    <w:rsid w:val="00220893"/>
    <w:rsid w:val="00220BAF"/>
    <w:rsid w:val="00220DFC"/>
    <w:rsid w:val="002212BF"/>
    <w:rsid w:val="002212CA"/>
    <w:rsid w:val="002212CD"/>
    <w:rsid w:val="002214EB"/>
    <w:rsid w:val="00221A23"/>
    <w:rsid w:val="00221CC5"/>
    <w:rsid w:val="00221F34"/>
    <w:rsid w:val="002223F8"/>
    <w:rsid w:val="0022376F"/>
    <w:rsid w:val="00223F74"/>
    <w:rsid w:val="0022400C"/>
    <w:rsid w:val="00224C66"/>
    <w:rsid w:val="00225633"/>
    <w:rsid w:val="00227376"/>
    <w:rsid w:val="002274DC"/>
    <w:rsid w:val="00227D0B"/>
    <w:rsid w:val="00227FE7"/>
    <w:rsid w:val="00230812"/>
    <w:rsid w:val="002308C1"/>
    <w:rsid w:val="00232836"/>
    <w:rsid w:val="002329CD"/>
    <w:rsid w:val="00232F18"/>
    <w:rsid w:val="00233162"/>
    <w:rsid w:val="002341E2"/>
    <w:rsid w:val="0023430C"/>
    <w:rsid w:val="0023498D"/>
    <w:rsid w:val="00235228"/>
    <w:rsid w:val="00235B05"/>
    <w:rsid w:val="00235B7B"/>
    <w:rsid w:val="00235F33"/>
    <w:rsid w:val="00236CEB"/>
    <w:rsid w:val="00236DF9"/>
    <w:rsid w:val="002371C8"/>
    <w:rsid w:val="0023766E"/>
    <w:rsid w:val="00237712"/>
    <w:rsid w:val="00237886"/>
    <w:rsid w:val="0023795D"/>
    <w:rsid w:val="00240987"/>
    <w:rsid w:val="00240D30"/>
    <w:rsid w:val="00240F83"/>
    <w:rsid w:val="002418D5"/>
    <w:rsid w:val="00243398"/>
    <w:rsid w:val="002436F7"/>
    <w:rsid w:val="00244E99"/>
    <w:rsid w:val="0024525D"/>
    <w:rsid w:val="00245560"/>
    <w:rsid w:val="00245A0B"/>
    <w:rsid w:val="00246704"/>
    <w:rsid w:val="00246BC1"/>
    <w:rsid w:val="00246D2D"/>
    <w:rsid w:val="00247197"/>
    <w:rsid w:val="002471CD"/>
    <w:rsid w:val="0024748F"/>
    <w:rsid w:val="00247CFB"/>
    <w:rsid w:val="00247DB9"/>
    <w:rsid w:val="002507D4"/>
    <w:rsid w:val="00250975"/>
    <w:rsid w:val="00251642"/>
    <w:rsid w:val="0025178F"/>
    <w:rsid w:val="00251873"/>
    <w:rsid w:val="0025238F"/>
    <w:rsid w:val="002526EE"/>
    <w:rsid w:val="0025285E"/>
    <w:rsid w:val="00252CDC"/>
    <w:rsid w:val="00252D19"/>
    <w:rsid w:val="0025312D"/>
    <w:rsid w:val="002543FD"/>
    <w:rsid w:val="00254F1D"/>
    <w:rsid w:val="0025579E"/>
    <w:rsid w:val="00255CA9"/>
    <w:rsid w:val="00255D29"/>
    <w:rsid w:val="00255E4B"/>
    <w:rsid w:val="00256722"/>
    <w:rsid w:val="00257449"/>
    <w:rsid w:val="00257470"/>
    <w:rsid w:val="00260812"/>
    <w:rsid w:val="00260EB9"/>
    <w:rsid w:val="0026167F"/>
    <w:rsid w:val="00261E93"/>
    <w:rsid w:val="00262BC2"/>
    <w:rsid w:val="00262D3A"/>
    <w:rsid w:val="00264747"/>
    <w:rsid w:val="00264B46"/>
    <w:rsid w:val="00264C85"/>
    <w:rsid w:val="00264ED1"/>
    <w:rsid w:val="00264F1D"/>
    <w:rsid w:val="00264FCA"/>
    <w:rsid w:val="00265017"/>
    <w:rsid w:val="0026501B"/>
    <w:rsid w:val="00265267"/>
    <w:rsid w:val="00265288"/>
    <w:rsid w:val="00266266"/>
    <w:rsid w:val="002664C7"/>
    <w:rsid w:val="00266587"/>
    <w:rsid w:val="002667EE"/>
    <w:rsid w:val="00266B35"/>
    <w:rsid w:val="00266F87"/>
    <w:rsid w:val="002672E4"/>
    <w:rsid w:val="00267BDF"/>
    <w:rsid w:val="0027098C"/>
    <w:rsid w:val="00270B64"/>
    <w:rsid w:val="00270BC2"/>
    <w:rsid w:val="00271C9F"/>
    <w:rsid w:val="00271D28"/>
    <w:rsid w:val="00273474"/>
    <w:rsid w:val="002745A6"/>
    <w:rsid w:val="00274ADD"/>
    <w:rsid w:val="00274B3E"/>
    <w:rsid w:val="00274FC0"/>
    <w:rsid w:val="0027545A"/>
    <w:rsid w:val="0027575B"/>
    <w:rsid w:val="00275803"/>
    <w:rsid w:val="00275E77"/>
    <w:rsid w:val="00276593"/>
    <w:rsid w:val="00276CF3"/>
    <w:rsid w:val="002771F4"/>
    <w:rsid w:val="00277236"/>
    <w:rsid w:val="00277FF5"/>
    <w:rsid w:val="0028002F"/>
    <w:rsid w:val="002815F9"/>
    <w:rsid w:val="002826AA"/>
    <w:rsid w:val="00283C37"/>
    <w:rsid w:val="00284662"/>
    <w:rsid w:val="002847F0"/>
    <w:rsid w:val="00284A7C"/>
    <w:rsid w:val="00284FAC"/>
    <w:rsid w:val="00286BA9"/>
    <w:rsid w:val="00286CC5"/>
    <w:rsid w:val="002871E7"/>
    <w:rsid w:val="0029003F"/>
    <w:rsid w:val="0029055D"/>
    <w:rsid w:val="00290CD1"/>
    <w:rsid w:val="00290FFA"/>
    <w:rsid w:val="00291175"/>
    <w:rsid w:val="002914F8"/>
    <w:rsid w:val="002915BE"/>
    <w:rsid w:val="0029242A"/>
    <w:rsid w:val="00292789"/>
    <w:rsid w:val="00292976"/>
    <w:rsid w:val="002935A5"/>
    <w:rsid w:val="00293708"/>
    <w:rsid w:val="00293749"/>
    <w:rsid w:val="002946CF"/>
    <w:rsid w:val="00294E5D"/>
    <w:rsid w:val="00295273"/>
    <w:rsid w:val="00295468"/>
    <w:rsid w:val="00295DA2"/>
    <w:rsid w:val="0029645E"/>
    <w:rsid w:val="00296693"/>
    <w:rsid w:val="00296756"/>
    <w:rsid w:val="00296F15"/>
    <w:rsid w:val="00296FB8"/>
    <w:rsid w:val="0029703B"/>
    <w:rsid w:val="00297C11"/>
    <w:rsid w:val="00297D4A"/>
    <w:rsid w:val="00297D61"/>
    <w:rsid w:val="002A0260"/>
    <w:rsid w:val="002A0870"/>
    <w:rsid w:val="002A171F"/>
    <w:rsid w:val="002A3193"/>
    <w:rsid w:val="002A4235"/>
    <w:rsid w:val="002A528C"/>
    <w:rsid w:val="002A60E3"/>
    <w:rsid w:val="002A61B9"/>
    <w:rsid w:val="002A698A"/>
    <w:rsid w:val="002A6E79"/>
    <w:rsid w:val="002A7753"/>
    <w:rsid w:val="002A777C"/>
    <w:rsid w:val="002A7DAE"/>
    <w:rsid w:val="002B0475"/>
    <w:rsid w:val="002B04DE"/>
    <w:rsid w:val="002B09AD"/>
    <w:rsid w:val="002B176E"/>
    <w:rsid w:val="002B1846"/>
    <w:rsid w:val="002B26F3"/>
    <w:rsid w:val="002B3E89"/>
    <w:rsid w:val="002B40AE"/>
    <w:rsid w:val="002B4E3F"/>
    <w:rsid w:val="002B58AF"/>
    <w:rsid w:val="002B6799"/>
    <w:rsid w:val="002B6B1D"/>
    <w:rsid w:val="002B7D09"/>
    <w:rsid w:val="002C052A"/>
    <w:rsid w:val="002C0D7E"/>
    <w:rsid w:val="002C1CA5"/>
    <w:rsid w:val="002C30E3"/>
    <w:rsid w:val="002C330E"/>
    <w:rsid w:val="002C3445"/>
    <w:rsid w:val="002C3685"/>
    <w:rsid w:val="002C45EE"/>
    <w:rsid w:val="002C561C"/>
    <w:rsid w:val="002C57FA"/>
    <w:rsid w:val="002C59FD"/>
    <w:rsid w:val="002C649B"/>
    <w:rsid w:val="002C6C13"/>
    <w:rsid w:val="002C6DB9"/>
    <w:rsid w:val="002C718B"/>
    <w:rsid w:val="002C7373"/>
    <w:rsid w:val="002C7545"/>
    <w:rsid w:val="002C76C2"/>
    <w:rsid w:val="002C7AF5"/>
    <w:rsid w:val="002D0A0C"/>
    <w:rsid w:val="002D1624"/>
    <w:rsid w:val="002D3041"/>
    <w:rsid w:val="002D3ACF"/>
    <w:rsid w:val="002D3ED2"/>
    <w:rsid w:val="002D54A8"/>
    <w:rsid w:val="002D6601"/>
    <w:rsid w:val="002D6863"/>
    <w:rsid w:val="002D7158"/>
    <w:rsid w:val="002E0006"/>
    <w:rsid w:val="002E0255"/>
    <w:rsid w:val="002E0946"/>
    <w:rsid w:val="002E0EF5"/>
    <w:rsid w:val="002E1775"/>
    <w:rsid w:val="002E1AC4"/>
    <w:rsid w:val="002E1B90"/>
    <w:rsid w:val="002E20E1"/>
    <w:rsid w:val="002E2E4C"/>
    <w:rsid w:val="002E30B3"/>
    <w:rsid w:val="002E357A"/>
    <w:rsid w:val="002E373C"/>
    <w:rsid w:val="002E3C8E"/>
    <w:rsid w:val="002E3F38"/>
    <w:rsid w:val="002E454E"/>
    <w:rsid w:val="002E479B"/>
    <w:rsid w:val="002E4964"/>
    <w:rsid w:val="002E4A52"/>
    <w:rsid w:val="002E50D3"/>
    <w:rsid w:val="002E5984"/>
    <w:rsid w:val="002E5F49"/>
    <w:rsid w:val="002E67A3"/>
    <w:rsid w:val="002E6962"/>
    <w:rsid w:val="002E7867"/>
    <w:rsid w:val="002E7E01"/>
    <w:rsid w:val="002F08D8"/>
    <w:rsid w:val="002F158D"/>
    <w:rsid w:val="002F2742"/>
    <w:rsid w:val="002F2A78"/>
    <w:rsid w:val="002F2B3A"/>
    <w:rsid w:val="002F2FA3"/>
    <w:rsid w:val="002F329B"/>
    <w:rsid w:val="002F337C"/>
    <w:rsid w:val="002F3399"/>
    <w:rsid w:val="002F386C"/>
    <w:rsid w:val="002F455D"/>
    <w:rsid w:val="002F4871"/>
    <w:rsid w:val="002F55E1"/>
    <w:rsid w:val="002F56EA"/>
    <w:rsid w:val="002F7050"/>
    <w:rsid w:val="002F74BA"/>
    <w:rsid w:val="003000AA"/>
    <w:rsid w:val="003002BB"/>
    <w:rsid w:val="00300EC6"/>
    <w:rsid w:val="003011F2"/>
    <w:rsid w:val="00301BC1"/>
    <w:rsid w:val="00301DDC"/>
    <w:rsid w:val="0030207B"/>
    <w:rsid w:val="00302206"/>
    <w:rsid w:val="00302402"/>
    <w:rsid w:val="0030250A"/>
    <w:rsid w:val="00302581"/>
    <w:rsid w:val="00302C33"/>
    <w:rsid w:val="00302F41"/>
    <w:rsid w:val="00302FA6"/>
    <w:rsid w:val="00303684"/>
    <w:rsid w:val="00303F80"/>
    <w:rsid w:val="003046D7"/>
    <w:rsid w:val="0030579D"/>
    <w:rsid w:val="00306E97"/>
    <w:rsid w:val="00310FF8"/>
    <w:rsid w:val="003113C2"/>
    <w:rsid w:val="00311E7E"/>
    <w:rsid w:val="00312219"/>
    <w:rsid w:val="0031314E"/>
    <w:rsid w:val="00313878"/>
    <w:rsid w:val="00315C2F"/>
    <w:rsid w:val="0031617F"/>
    <w:rsid w:val="0031630B"/>
    <w:rsid w:val="00316AF0"/>
    <w:rsid w:val="00316BC6"/>
    <w:rsid w:val="00316DD2"/>
    <w:rsid w:val="00317071"/>
    <w:rsid w:val="003173C0"/>
    <w:rsid w:val="0031766C"/>
    <w:rsid w:val="00320061"/>
    <w:rsid w:val="003203B2"/>
    <w:rsid w:val="00321750"/>
    <w:rsid w:val="003218BB"/>
    <w:rsid w:val="00321B17"/>
    <w:rsid w:val="00321CA3"/>
    <w:rsid w:val="00322079"/>
    <w:rsid w:val="003229EA"/>
    <w:rsid w:val="00322EA7"/>
    <w:rsid w:val="00322FFA"/>
    <w:rsid w:val="003232E6"/>
    <w:rsid w:val="00324123"/>
    <w:rsid w:val="00324A43"/>
    <w:rsid w:val="003263F6"/>
    <w:rsid w:val="00326DC6"/>
    <w:rsid w:val="00327E22"/>
    <w:rsid w:val="00327E93"/>
    <w:rsid w:val="003300A6"/>
    <w:rsid w:val="00330D2C"/>
    <w:rsid w:val="00330E7B"/>
    <w:rsid w:val="0033132F"/>
    <w:rsid w:val="00331436"/>
    <w:rsid w:val="00331579"/>
    <w:rsid w:val="003315B0"/>
    <w:rsid w:val="00333025"/>
    <w:rsid w:val="00333A08"/>
    <w:rsid w:val="00333E8D"/>
    <w:rsid w:val="00333F70"/>
    <w:rsid w:val="00333FDE"/>
    <w:rsid w:val="00335A74"/>
    <w:rsid w:val="00335E1E"/>
    <w:rsid w:val="00336096"/>
    <w:rsid w:val="003365FF"/>
    <w:rsid w:val="00337004"/>
    <w:rsid w:val="00337530"/>
    <w:rsid w:val="00337598"/>
    <w:rsid w:val="003375ED"/>
    <w:rsid w:val="0033763B"/>
    <w:rsid w:val="00340348"/>
    <w:rsid w:val="00341F2E"/>
    <w:rsid w:val="00342C7C"/>
    <w:rsid w:val="00343931"/>
    <w:rsid w:val="0034400B"/>
    <w:rsid w:val="003443B8"/>
    <w:rsid w:val="003448A5"/>
    <w:rsid w:val="00344CA1"/>
    <w:rsid w:val="0034533A"/>
    <w:rsid w:val="00345F3A"/>
    <w:rsid w:val="0034649F"/>
    <w:rsid w:val="00346748"/>
    <w:rsid w:val="00346D1C"/>
    <w:rsid w:val="003474DD"/>
    <w:rsid w:val="00347907"/>
    <w:rsid w:val="00347E0D"/>
    <w:rsid w:val="003500DB"/>
    <w:rsid w:val="0035046E"/>
    <w:rsid w:val="003506E7"/>
    <w:rsid w:val="003509D7"/>
    <w:rsid w:val="00350EFE"/>
    <w:rsid w:val="00352287"/>
    <w:rsid w:val="00352D7B"/>
    <w:rsid w:val="00352EA5"/>
    <w:rsid w:val="003532CC"/>
    <w:rsid w:val="0035370A"/>
    <w:rsid w:val="00353A63"/>
    <w:rsid w:val="00353BAD"/>
    <w:rsid w:val="00354264"/>
    <w:rsid w:val="003544D0"/>
    <w:rsid w:val="0035498E"/>
    <w:rsid w:val="0035519C"/>
    <w:rsid w:val="0035520A"/>
    <w:rsid w:val="00355789"/>
    <w:rsid w:val="003559C4"/>
    <w:rsid w:val="00355CB4"/>
    <w:rsid w:val="003565CE"/>
    <w:rsid w:val="003566BE"/>
    <w:rsid w:val="00356A94"/>
    <w:rsid w:val="003602A2"/>
    <w:rsid w:val="00360FF5"/>
    <w:rsid w:val="00361572"/>
    <w:rsid w:val="003618BC"/>
    <w:rsid w:val="0036203F"/>
    <w:rsid w:val="003624DC"/>
    <w:rsid w:val="00362760"/>
    <w:rsid w:val="00362A39"/>
    <w:rsid w:val="00362C95"/>
    <w:rsid w:val="00362D43"/>
    <w:rsid w:val="00364E3F"/>
    <w:rsid w:val="0036514F"/>
    <w:rsid w:val="003661D5"/>
    <w:rsid w:val="00366811"/>
    <w:rsid w:val="00367F65"/>
    <w:rsid w:val="0037147F"/>
    <w:rsid w:val="003714BC"/>
    <w:rsid w:val="003716CD"/>
    <w:rsid w:val="00372CE7"/>
    <w:rsid w:val="00372D8E"/>
    <w:rsid w:val="00372E37"/>
    <w:rsid w:val="003730A2"/>
    <w:rsid w:val="00373A1E"/>
    <w:rsid w:val="00374A9B"/>
    <w:rsid w:val="00374AF8"/>
    <w:rsid w:val="0037575D"/>
    <w:rsid w:val="00375EFA"/>
    <w:rsid w:val="00376790"/>
    <w:rsid w:val="00376812"/>
    <w:rsid w:val="0037686C"/>
    <w:rsid w:val="00376A25"/>
    <w:rsid w:val="00376CBE"/>
    <w:rsid w:val="00376E47"/>
    <w:rsid w:val="00377454"/>
    <w:rsid w:val="003777A4"/>
    <w:rsid w:val="00380CF0"/>
    <w:rsid w:val="00380F38"/>
    <w:rsid w:val="00382779"/>
    <w:rsid w:val="00382C4C"/>
    <w:rsid w:val="00382CCD"/>
    <w:rsid w:val="0038365A"/>
    <w:rsid w:val="00383DC2"/>
    <w:rsid w:val="00384350"/>
    <w:rsid w:val="0038435E"/>
    <w:rsid w:val="003848A7"/>
    <w:rsid w:val="0038493F"/>
    <w:rsid w:val="00384FEB"/>
    <w:rsid w:val="003852A0"/>
    <w:rsid w:val="00385555"/>
    <w:rsid w:val="00385C9C"/>
    <w:rsid w:val="00385CF4"/>
    <w:rsid w:val="00386488"/>
    <w:rsid w:val="003866BA"/>
    <w:rsid w:val="00387667"/>
    <w:rsid w:val="00387F48"/>
    <w:rsid w:val="003905B6"/>
    <w:rsid w:val="0039076C"/>
    <w:rsid w:val="00390B7F"/>
    <w:rsid w:val="00391860"/>
    <w:rsid w:val="00391EEF"/>
    <w:rsid w:val="00392751"/>
    <w:rsid w:val="003929F1"/>
    <w:rsid w:val="00392ABA"/>
    <w:rsid w:val="00392FC7"/>
    <w:rsid w:val="00393125"/>
    <w:rsid w:val="00393687"/>
    <w:rsid w:val="003936E1"/>
    <w:rsid w:val="00393CE2"/>
    <w:rsid w:val="00394876"/>
    <w:rsid w:val="00394C2F"/>
    <w:rsid w:val="003951B6"/>
    <w:rsid w:val="003953EB"/>
    <w:rsid w:val="0039668A"/>
    <w:rsid w:val="00396CB8"/>
    <w:rsid w:val="0039766D"/>
    <w:rsid w:val="003A1776"/>
    <w:rsid w:val="003A1AB0"/>
    <w:rsid w:val="003A1B1D"/>
    <w:rsid w:val="003A2997"/>
    <w:rsid w:val="003A38A8"/>
    <w:rsid w:val="003A4048"/>
    <w:rsid w:val="003A40E1"/>
    <w:rsid w:val="003A439C"/>
    <w:rsid w:val="003A45FF"/>
    <w:rsid w:val="003A4A7F"/>
    <w:rsid w:val="003A5AAB"/>
    <w:rsid w:val="003A5B78"/>
    <w:rsid w:val="003A5ED3"/>
    <w:rsid w:val="003A5FA5"/>
    <w:rsid w:val="003A61A5"/>
    <w:rsid w:val="003A6E2F"/>
    <w:rsid w:val="003A78F3"/>
    <w:rsid w:val="003A7C2E"/>
    <w:rsid w:val="003A7C3D"/>
    <w:rsid w:val="003A7FBE"/>
    <w:rsid w:val="003B028E"/>
    <w:rsid w:val="003B1069"/>
    <w:rsid w:val="003B108E"/>
    <w:rsid w:val="003B1156"/>
    <w:rsid w:val="003B12D4"/>
    <w:rsid w:val="003B13B4"/>
    <w:rsid w:val="003B15D8"/>
    <w:rsid w:val="003B1AB7"/>
    <w:rsid w:val="003B1CB8"/>
    <w:rsid w:val="003B2189"/>
    <w:rsid w:val="003B2F2C"/>
    <w:rsid w:val="003B3BBE"/>
    <w:rsid w:val="003B3EBA"/>
    <w:rsid w:val="003B6138"/>
    <w:rsid w:val="003B6248"/>
    <w:rsid w:val="003B63D4"/>
    <w:rsid w:val="003B7195"/>
    <w:rsid w:val="003B748C"/>
    <w:rsid w:val="003B7625"/>
    <w:rsid w:val="003B7E38"/>
    <w:rsid w:val="003C02B0"/>
    <w:rsid w:val="003C02C9"/>
    <w:rsid w:val="003C0D3E"/>
    <w:rsid w:val="003C1A0A"/>
    <w:rsid w:val="003C2004"/>
    <w:rsid w:val="003C2080"/>
    <w:rsid w:val="003C2391"/>
    <w:rsid w:val="003C23A7"/>
    <w:rsid w:val="003C2885"/>
    <w:rsid w:val="003C29E5"/>
    <w:rsid w:val="003C2AE3"/>
    <w:rsid w:val="003C30A4"/>
    <w:rsid w:val="003C35CA"/>
    <w:rsid w:val="003C378B"/>
    <w:rsid w:val="003C38BE"/>
    <w:rsid w:val="003C453B"/>
    <w:rsid w:val="003C49C0"/>
    <w:rsid w:val="003C7A40"/>
    <w:rsid w:val="003D02AE"/>
    <w:rsid w:val="003D0591"/>
    <w:rsid w:val="003D0768"/>
    <w:rsid w:val="003D0FAF"/>
    <w:rsid w:val="003D11FB"/>
    <w:rsid w:val="003D14EC"/>
    <w:rsid w:val="003D1B7D"/>
    <w:rsid w:val="003D1C03"/>
    <w:rsid w:val="003D2103"/>
    <w:rsid w:val="003D25B1"/>
    <w:rsid w:val="003D2B08"/>
    <w:rsid w:val="003D2BF4"/>
    <w:rsid w:val="003D31C6"/>
    <w:rsid w:val="003D3C36"/>
    <w:rsid w:val="003D4695"/>
    <w:rsid w:val="003D496D"/>
    <w:rsid w:val="003D5324"/>
    <w:rsid w:val="003D5D4F"/>
    <w:rsid w:val="003D6070"/>
    <w:rsid w:val="003D6F5F"/>
    <w:rsid w:val="003D793F"/>
    <w:rsid w:val="003E0752"/>
    <w:rsid w:val="003E1161"/>
    <w:rsid w:val="003E1B7B"/>
    <w:rsid w:val="003E300D"/>
    <w:rsid w:val="003E30CB"/>
    <w:rsid w:val="003E33AD"/>
    <w:rsid w:val="003E3BEF"/>
    <w:rsid w:val="003E4632"/>
    <w:rsid w:val="003E477C"/>
    <w:rsid w:val="003E480D"/>
    <w:rsid w:val="003E487C"/>
    <w:rsid w:val="003E4C40"/>
    <w:rsid w:val="003E58EF"/>
    <w:rsid w:val="003E5CCF"/>
    <w:rsid w:val="003E6051"/>
    <w:rsid w:val="003E6248"/>
    <w:rsid w:val="003E6618"/>
    <w:rsid w:val="003E68D0"/>
    <w:rsid w:val="003E6B97"/>
    <w:rsid w:val="003E7F12"/>
    <w:rsid w:val="003F037D"/>
    <w:rsid w:val="003F066A"/>
    <w:rsid w:val="003F0B79"/>
    <w:rsid w:val="003F1790"/>
    <w:rsid w:val="003F1D66"/>
    <w:rsid w:val="003F1E67"/>
    <w:rsid w:val="003F2315"/>
    <w:rsid w:val="003F24B0"/>
    <w:rsid w:val="003F2659"/>
    <w:rsid w:val="003F2AC1"/>
    <w:rsid w:val="003F3225"/>
    <w:rsid w:val="003F3626"/>
    <w:rsid w:val="003F3B63"/>
    <w:rsid w:val="003F42CD"/>
    <w:rsid w:val="003F52D9"/>
    <w:rsid w:val="003F5BBF"/>
    <w:rsid w:val="003F5CEA"/>
    <w:rsid w:val="003F6C4E"/>
    <w:rsid w:val="003F6C5E"/>
    <w:rsid w:val="003F74D9"/>
    <w:rsid w:val="003F7C95"/>
    <w:rsid w:val="00400AF8"/>
    <w:rsid w:val="0040118B"/>
    <w:rsid w:val="0040139C"/>
    <w:rsid w:val="004015B4"/>
    <w:rsid w:val="004017CD"/>
    <w:rsid w:val="004019D6"/>
    <w:rsid w:val="00402E37"/>
    <w:rsid w:val="004033D3"/>
    <w:rsid w:val="00404FD2"/>
    <w:rsid w:val="004052B0"/>
    <w:rsid w:val="00405908"/>
    <w:rsid w:val="00406041"/>
    <w:rsid w:val="00406161"/>
    <w:rsid w:val="00406798"/>
    <w:rsid w:val="00406E22"/>
    <w:rsid w:val="00407CA7"/>
    <w:rsid w:val="00410166"/>
    <w:rsid w:val="00411120"/>
    <w:rsid w:val="004122D5"/>
    <w:rsid w:val="00412DA0"/>
    <w:rsid w:val="00413108"/>
    <w:rsid w:val="00413878"/>
    <w:rsid w:val="00413CE6"/>
    <w:rsid w:val="00414C4A"/>
    <w:rsid w:val="00415998"/>
    <w:rsid w:val="00415A6F"/>
    <w:rsid w:val="004161A0"/>
    <w:rsid w:val="0041707C"/>
    <w:rsid w:val="00417418"/>
    <w:rsid w:val="00417A12"/>
    <w:rsid w:val="00417C3E"/>
    <w:rsid w:val="00417E86"/>
    <w:rsid w:val="00420BDA"/>
    <w:rsid w:val="00421AD9"/>
    <w:rsid w:val="00421D1B"/>
    <w:rsid w:val="00422B11"/>
    <w:rsid w:val="004231BD"/>
    <w:rsid w:val="004231D3"/>
    <w:rsid w:val="0042360F"/>
    <w:rsid w:val="004238F6"/>
    <w:rsid w:val="004244C3"/>
    <w:rsid w:val="0042477C"/>
    <w:rsid w:val="00424B8C"/>
    <w:rsid w:val="00425106"/>
    <w:rsid w:val="00425A70"/>
    <w:rsid w:val="00425C95"/>
    <w:rsid w:val="00426175"/>
    <w:rsid w:val="0042641D"/>
    <w:rsid w:val="00426B59"/>
    <w:rsid w:val="00426F60"/>
    <w:rsid w:val="004274E4"/>
    <w:rsid w:val="004278A1"/>
    <w:rsid w:val="00430169"/>
    <w:rsid w:val="00430A27"/>
    <w:rsid w:val="00430A3C"/>
    <w:rsid w:val="00430D3C"/>
    <w:rsid w:val="0043175B"/>
    <w:rsid w:val="00431B69"/>
    <w:rsid w:val="00431C98"/>
    <w:rsid w:val="00431EF9"/>
    <w:rsid w:val="00431EFE"/>
    <w:rsid w:val="00432E58"/>
    <w:rsid w:val="00434485"/>
    <w:rsid w:val="0043534E"/>
    <w:rsid w:val="00435617"/>
    <w:rsid w:val="004406DB"/>
    <w:rsid w:val="00440B82"/>
    <w:rsid w:val="00440EC5"/>
    <w:rsid w:val="0044146A"/>
    <w:rsid w:val="004418B9"/>
    <w:rsid w:val="00441E5F"/>
    <w:rsid w:val="00442DEB"/>
    <w:rsid w:val="00443CDD"/>
    <w:rsid w:val="00443F67"/>
    <w:rsid w:val="00444051"/>
    <w:rsid w:val="004444DE"/>
    <w:rsid w:val="004453D8"/>
    <w:rsid w:val="00445413"/>
    <w:rsid w:val="004459E8"/>
    <w:rsid w:val="00446246"/>
    <w:rsid w:val="0044750E"/>
    <w:rsid w:val="00447584"/>
    <w:rsid w:val="00447691"/>
    <w:rsid w:val="00447D32"/>
    <w:rsid w:val="00447E67"/>
    <w:rsid w:val="00450612"/>
    <w:rsid w:val="00450AED"/>
    <w:rsid w:val="0045138A"/>
    <w:rsid w:val="00452B75"/>
    <w:rsid w:val="00452C01"/>
    <w:rsid w:val="004530D7"/>
    <w:rsid w:val="004531F2"/>
    <w:rsid w:val="00454390"/>
    <w:rsid w:val="0045483C"/>
    <w:rsid w:val="0045507C"/>
    <w:rsid w:val="0045550C"/>
    <w:rsid w:val="0045596C"/>
    <w:rsid w:val="00455B45"/>
    <w:rsid w:val="00456050"/>
    <w:rsid w:val="00456550"/>
    <w:rsid w:val="00456ED3"/>
    <w:rsid w:val="00457CCF"/>
    <w:rsid w:val="00457F7B"/>
    <w:rsid w:val="00460D5D"/>
    <w:rsid w:val="00460FFD"/>
    <w:rsid w:val="004613FB"/>
    <w:rsid w:val="00461EDB"/>
    <w:rsid w:val="00462315"/>
    <w:rsid w:val="004624D2"/>
    <w:rsid w:val="00462FB8"/>
    <w:rsid w:val="004632B5"/>
    <w:rsid w:val="004636FF"/>
    <w:rsid w:val="00465C6A"/>
    <w:rsid w:val="00465E66"/>
    <w:rsid w:val="00466C4D"/>
    <w:rsid w:val="0046749D"/>
    <w:rsid w:val="004674FB"/>
    <w:rsid w:val="0047015A"/>
    <w:rsid w:val="00471259"/>
    <w:rsid w:val="004719E3"/>
    <w:rsid w:val="00472C07"/>
    <w:rsid w:val="00472DA2"/>
    <w:rsid w:val="004734AF"/>
    <w:rsid w:val="00473A9A"/>
    <w:rsid w:val="00476349"/>
    <w:rsid w:val="00477165"/>
    <w:rsid w:val="00477443"/>
    <w:rsid w:val="00477A13"/>
    <w:rsid w:val="00477EF5"/>
    <w:rsid w:val="00480233"/>
    <w:rsid w:val="00480D64"/>
    <w:rsid w:val="00480E91"/>
    <w:rsid w:val="00481075"/>
    <w:rsid w:val="00481081"/>
    <w:rsid w:val="00482056"/>
    <w:rsid w:val="00483204"/>
    <w:rsid w:val="0048358E"/>
    <w:rsid w:val="00483C24"/>
    <w:rsid w:val="00484245"/>
    <w:rsid w:val="00484D40"/>
    <w:rsid w:val="00485778"/>
    <w:rsid w:val="00485AA7"/>
    <w:rsid w:val="004863C0"/>
    <w:rsid w:val="004868D7"/>
    <w:rsid w:val="00487177"/>
    <w:rsid w:val="004877FE"/>
    <w:rsid w:val="004905A4"/>
    <w:rsid w:val="004907C7"/>
    <w:rsid w:val="00491ABB"/>
    <w:rsid w:val="00491DB4"/>
    <w:rsid w:val="00492158"/>
    <w:rsid w:val="004925BE"/>
    <w:rsid w:val="00492A16"/>
    <w:rsid w:val="00492AC8"/>
    <w:rsid w:val="004932BF"/>
    <w:rsid w:val="00493EB0"/>
    <w:rsid w:val="00494871"/>
    <w:rsid w:val="0049593D"/>
    <w:rsid w:val="00495ACB"/>
    <w:rsid w:val="00495D25"/>
    <w:rsid w:val="0049698B"/>
    <w:rsid w:val="00496AE7"/>
    <w:rsid w:val="00496BAA"/>
    <w:rsid w:val="00496F0C"/>
    <w:rsid w:val="00497CDB"/>
    <w:rsid w:val="004A019F"/>
    <w:rsid w:val="004A04D3"/>
    <w:rsid w:val="004A05A6"/>
    <w:rsid w:val="004A081E"/>
    <w:rsid w:val="004A10BC"/>
    <w:rsid w:val="004A1846"/>
    <w:rsid w:val="004A1D97"/>
    <w:rsid w:val="004A21DF"/>
    <w:rsid w:val="004A2677"/>
    <w:rsid w:val="004A28DF"/>
    <w:rsid w:val="004A2DDB"/>
    <w:rsid w:val="004A2FA4"/>
    <w:rsid w:val="004A3170"/>
    <w:rsid w:val="004A49F1"/>
    <w:rsid w:val="004A4F8F"/>
    <w:rsid w:val="004A5325"/>
    <w:rsid w:val="004A583A"/>
    <w:rsid w:val="004A58AD"/>
    <w:rsid w:val="004A5F95"/>
    <w:rsid w:val="004A61F7"/>
    <w:rsid w:val="004A6212"/>
    <w:rsid w:val="004A6475"/>
    <w:rsid w:val="004A6546"/>
    <w:rsid w:val="004A73FD"/>
    <w:rsid w:val="004A7DC3"/>
    <w:rsid w:val="004B04ED"/>
    <w:rsid w:val="004B0548"/>
    <w:rsid w:val="004B05D2"/>
    <w:rsid w:val="004B0E97"/>
    <w:rsid w:val="004B1284"/>
    <w:rsid w:val="004B172E"/>
    <w:rsid w:val="004B1B57"/>
    <w:rsid w:val="004B2D9E"/>
    <w:rsid w:val="004B305C"/>
    <w:rsid w:val="004B31A3"/>
    <w:rsid w:val="004B3734"/>
    <w:rsid w:val="004B4FFE"/>
    <w:rsid w:val="004B5DEB"/>
    <w:rsid w:val="004B680F"/>
    <w:rsid w:val="004B6F84"/>
    <w:rsid w:val="004B7397"/>
    <w:rsid w:val="004B7574"/>
    <w:rsid w:val="004B766C"/>
    <w:rsid w:val="004B7999"/>
    <w:rsid w:val="004B79A7"/>
    <w:rsid w:val="004C060E"/>
    <w:rsid w:val="004C0646"/>
    <w:rsid w:val="004C09CA"/>
    <w:rsid w:val="004C1641"/>
    <w:rsid w:val="004C1C3A"/>
    <w:rsid w:val="004C1D07"/>
    <w:rsid w:val="004C25B9"/>
    <w:rsid w:val="004C279B"/>
    <w:rsid w:val="004C2843"/>
    <w:rsid w:val="004C2F9A"/>
    <w:rsid w:val="004C3CDE"/>
    <w:rsid w:val="004C6569"/>
    <w:rsid w:val="004C6B6C"/>
    <w:rsid w:val="004C6C7A"/>
    <w:rsid w:val="004C72BF"/>
    <w:rsid w:val="004D032B"/>
    <w:rsid w:val="004D0FE0"/>
    <w:rsid w:val="004D1653"/>
    <w:rsid w:val="004D19A6"/>
    <w:rsid w:val="004D22A9"/>
    <w:rsid w:val="004D2717"/>
    <w:rsid w:val="004D2974"/>
    <w:rsid w:val="004D2FEA"/>
    <w:rsid w:val="004D385C"/>
    <w:rsid w:val="004D3D0B"/>
    <w:rsid w:val="004D4E2F"/>
    <w:rsid w:val="004D5A3D"/>
    <w:rsid w:val="004D5C4E"/>
    <w:rsid w:val="004D699B"/>
    <w:rsid w:val="004D6EFC"/>
    <w:rsid w:val="004D7034"/>
    <w:rsid w:val="004D719B"/>
    <w:rsid w:val="004D71E7"/>
    <w:rsid w:val="004E1410"/>
    <w:rsid w:val="004E22C4"/>
    <w:rsid w:val="004E2CED"/>
    <w:rsid w:val="004E50EE"/>
    <w:rsid w:val="004E57B4"/>
    <w:rsid w:val="004E5CF2"/>
    <w:rsid w:val="004E5DC8"/>
    <w:rsid w:val="004E6F1C"/>
    <w:rsid w:val="004F2185"/>
    <w:rsid w:val="004F39C0"/>
    <w:rsid w:val="004F4009"/>
    <w:rsid w:val="004F4967"/>
    <w:rsid w:val="004F4C7C"/>
    <w:rsid w:val="004F53BC"/>
    <w:rsid w:val="004F5A5E"/>
    <w:rsid w:val="004F5DF9"/>
    <w:rsid w:val="004F6DED"/>
    <w:rsid w:val="004F7686"/>
    <w:rsid w:val="0050024C"/>
    <w:rsid w:val="005002A8"/>
    <w:rsid w:val="0050075F"/>
    <w:rsid w:val="00501113"/>
    <w:rsid w:val="00501A58"/>
    <w:rsid w:val="00501BC2"/>
    <w:rsid w:val="005024BE"/>
    <w:rsid w:val="005037A1"/>
    <w:rsid w:val="00503C3B"/>
    <w:rsid w:val="00504CFE"/>
    <w:rsid w:val="00505617"/>
    <w:rsid w:val="00505DBA"/>
    <w:rsid w:val="00505F73"/>
    <w:rsid w:val="005060D8"/>
    <w:rsid w:val="005072A6"/>
    <w:rsid w:val="00507968"/>
    <w:rsid w:val="00510624"/>
    <w:rsid w:val="00510B25"/>
    <w:rsid w:val="00510E5B"/>
    <w:rsid w:val="00511B7C"/>
    <w:rsid w:val="005123B5"/>
    <w:rsid w:val="0051345E"/>
    <w:rsid w:val="005138E8"/>
    <w:rsid w:val="00513D8A"/>
    <w:rsid w:val="00514100"/>
    <w:rsid w:val="005141F1"/>
    <w:rsid w:val="005149E3"/>
    <w:rsid w:val="00515D9A"/>
    <w:rsid w:val="00515F17"/>
    <w:rsid w:val="00517394"/>
    <w:rsid w:val="005176AF"/>
    <w:rsid w:val="00517C70"/>
    <w:rsid w:val="0052039E"/>
    <w:rsid w:val="0052105C"/>
    <w:rsid w:val="005217BB"/>
    <w:rsid w:val="00521ED8"/>
    <w:rsid w:val="00523C6B"/>
    <w:rsid w:val="00523D70"/>
    <w:rsid w:val="005246D4"/>
    <w:rsid w:val="00525C95"/>
    <w:rsid w:val="005264F8"/>
    <w:rsid w:val="00526B68"/>
    <w:rsid w:val="00526D59"/>
    <w:rsid w:val="00526D5B"/>
    <w:rsid w:val="005270ED"/>
    <w:rsid w:val="00527718"/>
    <w:rsid w:val="00527972"/>
    <w:rsid w:val="00527BB8"/>
    <w:rsid w:val="0053050B"/>
    <w:rsid w:val="00530AC2"/>
    <w:rsid w:val="0053160C"/>
    <w:rsid w:val="00531755"/>
    <w:rsid w:val="0053180B"/>
    <w:rsid w:val="00531A37"/>
    <w:rsid w:val="00531A9E"/>
    <w:rsid w:val="005320A9"/>
    <w:rsid w:val="00532138"/>
    <w:rsid w:val="0053289E"/>
    <w:rsid w:val="005333B9"/>
    <w:rsid w:val="00533867"/>
    <w:rsid w:val="00533BE6"/>
    <w:rsid w:val="00533F3B"/>
    <w:rsid w:val="0053403A"/>
    <w:rsid w:val="00534340"/>
    <w:rsid w:val="0053520A"/>
    <w:rsid w:val="00535498"/>
    <w:rsid w:val="00535B0D"/>
    <w:rsid w:val="00535CE9"/>
    <w:rsid w:val="00535E0C"/>
    <w:rsid w:val="00536455"/>
    <w:rsid w:val="005370D8"/>
    <w:rsid w:val="00537352"/>
    <w:rsid w:val="00537385"/>
    <w:rsid w:val="00537B24"/>
    <w:rsid w:val="0054296D"/>
    <w:rsid w:val="005429C1"/>
    <w:rsid w:val="0054316A"/>
    <w:rsid w:val="00543ABF"/>
    <w:rsid w:val="00543BB7"/>
    <w:rsid w:val="0054412E"/>
    <w:rsid w:val="005445F6"/>
    <w:rsid w:val="00544633"/>
    <w:rsid w:val="00544706"/>
    <w:rsid w:val="005447D2"/>
    <w:rsid w:val="00545D29"/>
    <w:rsid w:val="00546EDF"/>
    <w:rsid w:val="00547405"/>
    <w:rsid w:val="00547A9F"/>
    <w:rsid w:val="00550265"/>
    <w:rsid w:val="005508EF"/>
    <w:rsid w:val="00550B7C"/>
    <w:rsid w:val="005514E3"/>
    <w:rsid w:val="0055156F"/>
    <w:rsid w:val="005516AD"/>
    <w:rsid w:val="00552B4A"/>
    <w:rsid w:val="00552D59"/>
    <w:rsid w:val="005531DC"/>
    <w:rsid w:val="00553A57"/>
    <w:rsid w:val="00553D48"/>
    <w:rsid w:val="00553D8A"/>
    <w:rsid w:val="005553F4"/>
    <w:rsid w:val="005555EB"/>
    <w:rsid w:val="00555E14"/>
    <w:rsid w:val="00555EB0"/>
    <w:rsid w:val="005561E5"/>
    <w:rsid w:val="0055654F"/>
    <w:rsid w:val="00556BEF"/>
    <w:rsid w:val="00556E05"/>
    <w:rsid w:val="00557AF8"/>
    <w:rsid w:val="00557D19"/>
    <w:rsid w:val="005607FD"/>
    <w:rsid w:val="005608A2"/>
    <w:rsid w:val="005609E1"/>
    <w:rsid w:val="00561440"/>
    <w:rsid w:val="00562E77"/>
    <w:rsid w:val="0056317A"/>
    <w:rsid w:val="005638D1"/>
    <w:rsid w:val="00563BC7"/>
    <w:rsid w:val="00563E16"/>
    <w:rsid w:val="005648ED"/>
    <w:rsid w:val="00564D10"/>
    <w:rsid w:val="00565380"/>
    <w:rsid w:val="00565517"/>
    <w:rsid w:val="00565713"/>
    <w:rsid w:val="00565B95"/>
    <w:rsid w:val="00565D63"/>
    <w:rsid w:val="00566AF0"/>
    <w:rsid w:val="00566F98"/>
    <w:rsid w:val="00567A6D"/>
    <w:rsid w:val="00567BEC"/>
    <w:rsid w:val="00567FAE"/>
    <w:rsid w:val="005704DB"/>
    <w:rsid w:val="005706A7"/>
    <w:rsid w:val="00571225"/>
    <w:rsid w:val="00571366"/>
    <w:rsid w:val="0057246D"/>
    <w:rsid w:val="0057256B"/>
    <w:rsid w:val="0057257C"/>
    <w:rsid w:val="00572FC8"/>
    <w:rsid w:val="005733B9"/>
    <w:rsid w:val="0057391A"/>
    <w:rsid w:val="00573A25"/>
    <w:rsid w:val="00573FAE"/>
    <w:rsid w:val="00574285"/>
    <w:rsid w:val="005749D9"/>
    <w:rsid w:val="00576893"/>
    <w:rsid w:val="005774F9"/>
    <w:rsid w:val="00580A19"/>
    <w:rsid w:val="00580B52"/>
    <w:rsid w:val="00582F69"/>
    <w:rsid w:val="005840DB"/>
    <w:rsid w:val="0058463D"/>
    <w:rsid w:val="00584AD2"/>
    <w:rsid w:val="00584B8A"/>
    <w:rsid w:val="00585199"/>
    <w:rsid w:val="005856AB"/>
    <w:rsid w:val="00585EB2"/>
    <w:rsid w:val="00586C80"/>
    <w:rsid w:val="005875E3"/>
    <w:rsid w:val="00587665"/>
    <w:rsid w:val="00587852"/>
    <w:rsid w:val="00590195"/>
    <w:rsid w:val="00590260"/>
    <w:rsid w:val="0059059A"/>
    <w:rsid w:val="005905D5"/>
    <w:rsid w:val="0059090C"/>
    <w:rsid w:val="0059093F"/>
    <w:rsid w:val="00591C90"/>
    <w:rsid w:val="005929F3"/>
    <w:rsid w:val="00592A12"/>
    <w:rsid w:val="005931D9"/>
    <w:rsid w:val="0059420A"/>
    <w:rsid w:val="0059428D"/>
    <w:rsid w:val="00594BC1"/>
    <w:rsid w:val="00594BD6"/>
    <w:rsid w:val="00594C92"/>
    <w:rsid w:val="00594E89"/>
    <w:rsid w:val="0059580D"/>
    <w:rsid w:val="005959CD"/>
    <w:rsid w:val="00595E6B"/>
    <w:rsid w:val="005961D4"/>
    <w:rsid w:val="00596671"/>
    <w:rsid w:val="00597069"/>
    <w:rsid w:val="005972A8"/>
    <w:rsid w:val="00597535"/>
    <w:rsid w:val="005A041C"/>
    <w:rsid w:val="005A117A"/>
    <w:rsid w:val="005A172A"/>
    <w:rsid w:val="005A218D"/>
    <w:rsid w:val="005A2ABD"/>
    <w:rsid w:val="005A2BD8"/>
    <w:rsid w:val="005A2D1C"/>
    <w:rsid w:val="005A3598"/>
    <w:rsid w:val="005A3EED"/>
    <w:rsid w:val="005A467B"/>
    <w:rsid w:val="005A4E8A"/>
    <w:rsid w:val="005A579E"/>
    <w:rsid w:val="005A596A"/>
    <w:rsid w:val="005A5CC4"/>
    <w:rsid w:val="005A686A"/>
    <w:rsid w:val="005A6EBE"/>
    <w:rsid w:val="005A712B"/>
    <w:rsid w:val="005A79D1"/>
    <w:rsid w:val="005A7DED"/>
    <w:rsid w:val="005A7F03"/>
    <w:rsid w:val="005A7FCB"/>
    <w:rsid w:val="005B06CB"/>
    <w:rsid w:val="005B0C16"/>
    <w:rsid w:val="005B2532"/>
    <w:rsid w:val="005B2FE3"/>
    <w:rsid w:val="005B352A"/>
    <w:rsid w:val="005B41E7"/>
    <w:rsid w:val="005B45B6"/>
    <w:rsid w:val="005B4B88"/>
    <w:rsid w:val="005B4D34"/>
    <w:rsid w:val="005B5E32"/>
    <w:rsid w:val="005B6FD0"/>
    <w:rsid w:val="005B72A4"/>
    <w:rsid w:val="005C037F"/>
    <w:rsid w:val="005C063C"/>
    <w:rsid w:val="005C259A"/>
    <w:rsid w:val="005C2AEC"/>
    <w:rsid w:val="005C34E2"/>
    <w:rsid w:val="005C368E"/>
    <w:rsid w:val="005C4074"/>
    <w:rsid w:val="005C4568"/>
    <w:rsid w:val="005C4CB6"/>
    <w:rsid w:val="005C527A"/>
    <w:rsid w:val="005C639A"/>
    <w:rsid w:val="005C6964"/>
    <w:rsid w:val="005D0AAE"/>
    <w:rsid w:val="005D0D56"/>
    <w:rsid w:val="005D0F8C"/>
    <w:rsid w:val="005D1021"/>
    <w:rsid w:val="005D1047"/>
    <w:rsid w:val="005D22BE"/>
    <w:rsid w:val="005D29C8"/>
    <w:rsid w:val="005D2EE2"/>
    <w:rsid w:val="005D3126"/>
    <w:rsid w:val="005D351C"/>
    <w:rsid w:val="005D3567"/>
    <w:rsid w:val="005D392A"/>
    <w:rsid w:val="005D3D9C"/>
    <w:rsid w:val="005D43E3"/>
    <w:rsid w:val="005D5A1D"/>
    <w:rsid w:val="005D689B"/>
    <w:rsid w:val="005D7514"/>
    <w:rsid w:val="005D7759"/>
    <w:rsid w:val="005E0D3B"/>
    <w:rsid w:val="005E0D44"/>
    <w:rsid w:val="005E1314"/>
    <w:rsid w:val="005E1433"/>
    <w:rsid w:val="005E1E4A"/>
    <w:rsid w:val="005E293A"/>
    <w:rsid w:val="005E33F0"/>
    <w:rsid w:val="005E356E"/>
    <w:rsid w:val="005E4793"/>
    <w:rsid w:val="005E4ACC"/>
    <w:rsid w:val="005E4C4B"/>
    <w:rsid w:val="005E534D"/>
    <w:rsid w:val="005E580F"/>
    <w:rsid w:val="005E59B6"/>
    <w:rsid w:val="005E60E6"/>
    <w:rsid w:val="005E6354"/>
    <w:rsid w:val="005E68CA"/>
    <w:rsid w:val="005E7734"/>
    <w:rsid w:val="005E7EB6"/>
    <w:rsid w:val="005E7F1E"/>
    <w:rsid w:val="005F0B5C"/>
    <w:rsid w:val="005F1A2A"/>
    <w:rsid w:val="005F1B5A"/>
    <w:rsid w:val="005F1BD4"/>
    <w:rsid w:val="005F1C1A"/>
    <w:rsid w:val="005F1EAF"/>
    <w:rsid w:val="005F207F"/>
    <w:rsid w:val="005F210F"/>
    <w:rsid w:val="005F277B"/>
    <w:rsid w:val="005F30D2"/>
    <w:rsid w:val="005F35D1"/>
    <w:rsid w:val="005F3AE2"/>
    <w:rsid w:val="005F42C5"/>
    <w:rsid w:val="005F4A6E"/>
    <w:rsid w:val="005F61D4"/>
    <w:rsid w:val="005F6BE3"/>
    <w:rsid w:val="005F6CE9"/>
    <w:rsid w:val="005F79B8"/>
    <w:rsid w:val="006005E7"/>
    <w:rsid w:val="00601385"/>
    <w:rsid w:val="00601650"/>
    <w:rsid w:val="006027A1"/>
    <w:rsid w:val="00602B6A"/>
    <w:rsid w:val="0060334F"/>
    <w:rsid w:val="00603C2D"/>
    <w:rsid w:val="006049A1"/>
    <w:rsid w:val="00605CF7"/>
    <w:rsid w:val="00605D4E"/>
    <w:rsid w:val="00605FDE"/>
    <w:rsid w:val="00606DC0"/>
    <w:rsid w:val="006078CF"/>
    <w:rsid w:val="0061130C"/>
    <w:rsid w:val="006119D7"/>
    <w:rsid w:val="00611BD4"/>
    <w:rsid w:val="00611F14"/>
    <w:rsid w:val="00613B8E"/>
    <w:rsid w:val="0061439D"/>
    <w:rsid w:val="00615FA4"/>
    <w:rsid w:val="0061616F"/>
    <w:rsid w:val="0061629D"/>
    <w:rsid w:val="00617047"/>
    <w:rsid w:val="00617D45"/>
    <w:rsid w:val="00620752"/>
    <w:rsid w:val="006210B4"/>
    <w:rsid w:val="006218DC"/>
    <w:rsid w:val="00622964"/>
    <w:rsid w:val="00622F4F"/>
    <w:rsid w:val="0062307D"/>
    <w:rsid w:val="00623862"/>
    <w:rsid w:val="00623E50"/>
    <w:rsid w:val="00624D9E"/>
    <w:rsid w:val="006263F0"/>
    <w:rsid w:val="006269FA"/>
    <w:rsid w:val="00626D82"/>
    <w:rsid w:val="0062714D"/>
    <w:rsid w:val="006274D8"/>
    <w:rsid w:val="00627B8A"/>
    <w:rsid w:val="00631444"/>
    <w:rsid w:val="00631B94"/>
    <w:rsid w:val="00632094"/>
    <w:rsid w:val="0063289B"/>
    <w:rsid w:val="00632E02"/>
    <w:rsid w:val="006355D2"/>
    <w:rsid w:val="006360B4"/>
    <w:rsid w:val="006362E3"/>
    <w:rsid w:val="006366BB"/>
    <w:rsid w:val="00636DC9"/>
    <w:rsid w:val="006375FE"/>
    <w:rsid w:val="00637EA6"/>
    <w:rsid w:val="0064063E"/>
    <w:rsid w:val="00640CED"/>
    <w:rsid w:val="00641068"/>
    <w:rsid w:val="006412F0"/>
    <w:rsid w:val="00641D97"/>
    <w:rsid w:val="00641E76"/>
    <w:rsid w:val="00641EDF"/>
    <w:rsid w:val="00642409"/>
    <w:rsid w:val="006426F1"/>
    <w:rsid w:val="00642BCD"/>
    <w:rsid w:val="0064462C"/>
    <w:rsid w:val="006449B7"/>
    <w:rsid w:val="0064534A"/>
    <w:rsid w:val="006459F8"/>
    <w:rsid w:val="00645EEA"/>
    <w:rsid w:val="00645F7E"/>
    <w:rsid w:val="006502AE"/>
    <w:rsid w:val="00650A01"/>
    <w:rsid w:val="00651677"/>
    <w:rsid w:val="00651833"/>
    <w:rsid w:val="00651BB7"/>
    <w:rsid w:val="0065269A"/>
    <w:rsid w:val="00652DE6"/>
    <w:rsid w:val="006540BA"/>
    <w:rsid w:val="00654568"/>
    <w:rsid w:val="0065466D"/>
    <w:rsid w:val="00655BBE"/>
    <w:rsid w:val="00656045"/>
    <w:rsid w:val="006563F5"/>
    <w:rsid w:val="00656941"/>
    <w:rsid w:val="006573EF"/>
    <w:rsid w:val="00657639"/>
    <w:rsid w:val="00657F51"/>
    <w:rsid w:val="00660221"/>
    <w:rsid w:val="00660B77"/>
    <w:rsid w:val="006611CA"/>
    <w:rsid w:val="00661C95"/>
    <w:rsid w:val="0066207C"/>
    <w:rsid w:val="006625F8"/>
    <w:rsid w:val="00662F3B"/>
    <w:rsid w:val="00663480"/>
    <w:rsid w:val="00663B60"/>
    <w:rsid w:val="00664E60"/>
    <w:rsid w:val="0066590C"/>
    <w:rsid w:val="0066598B"/>
    <w:rsid w:val="00665CE1"/>
    <w:rsid w:val="00665E0C"/>
    <w:rsid w:val="00666E56"/>
    <w:rsid w:val="00667F46"/>
    <w:rsid w:val="00670579"/>
    <w:rsid w:val="006709DA"/>
    <w:rsid w:val="00670B5B"/>
    <w:rsid w:val="00670BE7"/>
    <w:rsid w:val="00671976"/>
    <w:rsid w:val="00671D55"/>
    <w:rsid w:val="00672914"/>
    <w:rsid w:val="00672ED0"/>
    <w:rsid w:val="00674836"/>
    <w:rsid w:val="00674AC9"/>
    <w:rsid w:val="00675C68"/>
    <w:rsid w:val="00676629"/>
    <w:rsid w:val="006768F3"/>
    <w:rsid w:val="00676BC8"/>
    <w:rsid w:val="006776EF"/>
    <w:rsid w:val="00677FBB"/>
    <w:rsid w:val="00680A61"/>
    <w:rsid w:val="0068146F"/>
    <w:rsid w:val="00681742"/>
    <w:rsid w:val="00681BA5"/>
    <w:rsid w:val="00681EC2"/>
    <w:rsid w:val="00681FF6"/>
    <w:rsid w:val="0068324F"/>
    <w:rsid w:val="006834D5"/>
    <w:rsid w:val="0068362E"/>
    <w:rsid w:val="00683742"/>
    <w:rsid w:val="00684568"/>
    <w:rsid w:val="00684980"/>
    <w:rsid w:val="00686C35"/>
    <w:rsid w:val="006870AD"/>
    <w:rsid w:val="006875EA"/>
    <w:rsid w:val="00690975"/>
    <w:rsid w:val="006909D5"/>
    <w:rsid w:val="00691979"/>
    <w:rsid w:val="006936C0"/>
    <w:rsid w:val="00693954"/>
    <w:rsid w:val="00694094"/>
    <w:rsid w:val="006942EA"/>
    <w:rsid w:val="0069436C"/>
    <w:rsid w:val="00694A7E"/>
    <w:rsid w:val="00694DDA"/>
    <w:rsid w:val="006960FB"/>
    <w:rsid w:val="00697334"/>
    <w:rsid w:val="006A0548"/>
    <w:rsid w:val="006A0F66"/>
    <w:rsid w:val="006A1010"/>
    <w:rsid w:val="006A17C5"/>
    <w:rsid w:val="006A1AD9"/>
    <w:rsid w:val="006A1F93"/>
    <w:rsid w:val="006A28F2"/>
    <w:rsid w:val="006A2C72"/>
    <w:rsid w:val="006A321E"/>
    <w:rsid w:val="006A3472"/>
    <w:rsid w:val="006A352D"/>
    <w:rsid w:val="006A4365"/>
    <w:rsid w:val="006A4B26"/>
    <w:rsid w:val="006A52DF"/>
    <w:rsid w:val="006A5C55"/>
    <w:rsid w:val="006A63EB"/>
    <w:rsid w:val="006B01C0"/>
    <w:rsid w:val="006B0E06"/>
    <w:rsid w:val="006B1031"/>
    <w:rsid w:val="006B1804"/>
    <w:rsid w:val="006B1C72"/>
    <w:rsid w:val="006B2083"/>
    <w:rsid w:val="006B250A"/>
    <w:rsid w:val="006B2B7A"/>
    <w:rsid w:val="006B41A9"/>
    <w:rsid w:val="006B493D"/>
    <w:rsid w:val="006B4957"/>
    <w:rsid w:val="006B4ADB"/>
    <w:rsid w:val="006B4B1F"/>
    <w:rsid w:val="006B518E"/>
    <w:rsid w:val="006B5D70"/>
    <w:rsid w:val="006B5DF2"/>
    <w:rsid w:val="006B693D"/>
    <w:rsid w:val="006B752E"/>
    <w:rsid w:val="006B7A34"/>
    <w:rsid w:val="006B7BD8"/>
    <w:rsid w:val="006C05C9"/>
    <w:rsid w:val="006C1723"/>
    <w:rsid w:val="006C20D3"/>
    <w:rsid w:val="006C2CE1"/>
    <w:rsid w:val="006C32DB"/>
    <w:rsid w:val="006C34FB"/>
    <w:rsid w:val="006C3EAF"/>
    <w:rsid w:val="006C46DA"/>
    <w:rsid w:val="006C493C"/>
    <w:rsid w:val="006C4C21"/>
    <w:rsid w:val="006C5038"/>
    <w:rsid w:val="006C5384"/>
    <w:rsid w:val="006C5B86"/>
    <w:rsid w:val="006C5D11"/>
    <w:rsid w:val="006C5F93"/>
    <w:rsid w:val="006C6356"/>
    <w:rsid w:val="006C68C0"/>
    <w:rsid w:val="006C705B"/>
    <w:rsid w:val="006C705F"/>
    <w:rsid w:val="006C7F44"/>
    <w:rsid w:val="006D01D1"/>
    <w:rsid w:val="006D069C"/>
    <w:rsid w:val="006D1463"/>
    <w:rsid w:val="006D20F9"/>
    <w:rsid w:val="006D47E5"/>
    <w:rsid w:val="006D4C5F"/>
    <w:rsid w:val="006D53CA"/>
    <w:rsid w:val="006D66D8"/>
    <w:rsid w:val="006D7A57"/>
    <w:rsid w:val="006D7CE4"/>
    <w:rsid w:val="006D7DDD"/>
    <w:rsid w:val="006D7E68"/>
    <w:rsid w:val="006D7F71"/>
    <w:rsid w:val="006E102C"/>
    <w:rsid w:val="006E1488"/>
    <w:rsid w:val="006E1A95"/>
    <w:rsid w:val="006E1BD3"/>
    <w:rsid w:val="006E1DE7"/>
    <w:rsid w:val="006E29E0"/>
    <w:rsid w:val="006E30BC"/>
    <w:rsid w:val="006E3545"/>
    <w:rsid w:val="006E3F4A"/>
    <w:rsid w:val="006E44B8"/>
    <w:rsid w:val="006E44DB"/>
    <w:rsid w:val="006E465F"/>
    <w:rsid w:val="006E4820"/>
    <w:rsid w:val="006E49E3"/>
    <w:rsid w:val="006E49FD"/>
    <w:rsid w:val="006E6491"/>
    <w:rsid w:val="006E64A9"/>
    <w:rsid w:val="006E6A06"/>
    <w:rsid w:val="006E71D3"/>
    <w:rsid w:val="006E732E"/>
    <w:rsid w:val="006F0E4E"/>
    <w:rsid w:val="006F1528"/>
    <w:rsid w:val="006F1D6E"/>
    <w:rsid w:val="006F20FE"/>
    <w:rsid w:val="006F303E"/>
    <w:rsid w:val="006F30C2"/>
    <w:rsid w:val="006F48AE"/>
    <w:rsid w:val="006F52A5"/>
    <w:rsid w:val="006F53E0"/>
    <w:rsid w:val="006F5FD5"/>
    <w:rsid w:val="006F64BE"/>
    <w:rsid w:val="006F6F25"/>
    <w:rsid w:val="006F71C3"/>
    <w:rsid w:val="006F77F9"/>
    <w:rsid w:val="00700554"/>
    <w:rsid w:val="00700952"/>
    <w:rsid w:val="00700DDD"/>
    <w:rsid w:val="0070196D"/>
    <w:rsid w:val="007022AB"/>
    <w:rsid w:val="0070329A"/>
    <w:rsid w:val="00703F05"/>
    <w:rsid w:val="00703F77"/>
    <w:rsid w:val="00704366"/>
    <w:rsid w:val="007045B7"/>
    <w:rsid w:val="0070533D"/>
    <w:rsid w:val="00706488"/>
    <w:rsid w:val="00706544"/>
    <w:rsid w:val="00706898"/>
    <w:rsid w:val="007072BC"/>
    <w:rsid w:val="00707FCF"/>
    <w:rsid w:val="00710999"/>
    <w:rsid w:val="00710A72"/>
    <w:rsid w:val="00710E69"/>
    <w:rsid w:val="00711041"/>
    <w:rsid w:val="007118DD"/>
    <w:rsid w:val="00711B7B"/>
    <w:rsid w:val="00712A7E"/>
    <w:rsid w:val="00712BA3"/>
    <w:rsid w:val="00712BE6"/>
    <w:rsid w:val="00713714"/>
    <w:rsid w:val="00713F7E"/>
    <w:rsid w:val="0071497F"/>
    <w:rsid w:val="00714A01"/>
    <w:rsid w:val="00714EDB"/>
    <w:rsid w:val="00715C95"/>
    <w:rsid w:val="00715DB9"/>
    <w:rsid w:val="00716040"/>
    <w:rsid w:val="00717692"/>
    <w:rsid w:val="007179DA"/>
    <w:rsid w:val="00720495"/>
    <w:rsid w:val="00721C38"/>
    <w:rsid w:val="00722605"/>
    <w:rsid w:val="007234A3"/>
    <w:rsid w:val="00723D81"/>
    <w:rsid w:val="00724ACF"/>
    <w:rsid w:val="00724D0D"/>
    <w:rsid w:val="00725289"/>
    <w:rsid w:val="00725A5E"/>
    <w:rsid w:val="00725D42"/>
    <w:rsid w:val="00726839"/>
    <w:rsid w:val="007268B4"/>
    <w:rsid w:val="007273C2"/>
    <w:rsid w:val="00727961"/>
    <w:rsid w:val="00727F37"/>
    <w:rsid w:val="0073049B"/>
    <w:rsid w:val="00730995"/>
    <w:rsid w:val="007314BD"/>
    <w:rsid w:val="00731749"/>
    <w:rsid w:val="007335BB"/>
    <w:rsid w:val="00733A9E"/>
    <w:rsid w:val="00734FFA"/>
    <w:rsid w:val="00735ACD"/>
    <w:rsid w:val="007362DD"/>
    <w:rsid w:val="00736888"/>
    <w:rsid w:val="00737E75"/>
    <w:rsid w:val="00740276"/>
    <w:rsid w:val="007409A1"/>
    <w:rsid w:val="00740D05"/>
    <w:rsid w:val="00740EAA"/>
    <w:rsid w:val="00741570"/>
    <w:rsid w:val="00741691"/>
    <w:rsid w:val="007417BA"/>
    <w:rsid w:val="007419E0"/>
    <w:rsid w:val="00742281"/>
    <w:rsid w:val="00742B2E"/>
    <w:rsid w:val="00743264"/>
    <w:rsid w:val="0074382C"/>
    <w:rsid w:val="00743CFA"/>
    <w:rsid w:val="0074449C"/>
    <w:rsid w:val="00745A78"/>
    <w:rsid w:val="00745B73"/>
    <w:rsid w:val="00745B7A"/>
    <w:rsid w:val="00745F62"/>
    <w:rsid w:val="00746188"/>
    <w:rsid w:val="00746192"/>
    <w:rsid w:val="007466ED"/>
    <w:rsid w:val="00746834"/>
    <w:rsid w:val="00746CC1"/>
    <w:rsid w:val="00747544"/>
    <w:rsid w:val="00747646"/>
    <w:rsid w:val="0075000B"/>
    <w:rsid w:val="0075011C"/>
    <w:rsid w:val="00750451"/>
    <w:rsid w:val="00750488"/>
    <w:rsid w:val="00750777"/>
    <w:rsid w:val="00750CDD"/>
    <w:rsid w:val="00750D06"/>
    <w:rsid w:val="00752405"/>
    <w:rsid w:val="0075252C"/>
    <w:rsid w:val="00752712"/>
    <w:rsid w:val="00752F46"/>
    <w:rsid w:val="007531CB"/>
    <w:rsid w:val="00753464"/>
    <w:rsid w:val="00753D5F"/>
    <w:rsid w:val="0075409F"/>
    <w:rsid w:val="00754896"/>
    <w:rsid w:val="00755704"/>
    <w:rsid w:val="00756323"/>
    <w:rsid w:val="0075640C"/>
    <w:rsid w:val="00756558"/>
    <w:rsid w:val="0075656F"/>
    <w:rsid w:val="00757BB4"/>
    <w:rsid w:val="00761B48"/>
    <w:rsid w:val="00761FC8"/>
    <w:rsid w:val="007626AE"/>
    <w:rsid w:val="0076280E"/>
    <w:rsid w:val="00763616"/>
    <w:rsid w:val="007636B8"/>
    <w:rsid w:val="007637EC"/>
    <w:rsid w:val="0076400E"/>
    <w:rsid w:val="0076439F"/>
    <w:rsid w:val="00764D71"/>
    <w:rsid w:val="00765CC5"/>
    <w:rsid w:val="007661DD"/>
    <w:rsid w:val="00767176"/>
    <w:rsid w:val="007674D4"/>
    <w:rsid w:val="007677A4"/>
    <w:rsid w:val="00767C15"/>
    <w:rsid w:val="00770080"/>
    <w:rsid w:val="007700B1"/>
    <w:rsid w:val="00770509"/>
    <w:rsid w:val="00770EE6"/>
    <w:rsid w:val="007719BE"/>
    <w:rsid w:val="00771B76"/>
    <w:rsid w:val="00771F62"/>
    <w:rsid w:val="00772CB5"/>
    <w:rsid w:val="00773941"/>
    <w:rsid w:val="00773B13"/>
    <w:rsid w:val="007740BF"/>
    <w:rsid w:val="007742B6"/>
    <w:rsid w:val="007744AD"/>
    <w:rsid w:val="00774B45"/>
    <w:rsid w:val="00774BB5"/>
    <w:rsid w:val="00774BD9"/>
    <w:rsid w:val="00774D03"/>
    <w:rsid w:val="00775174"/>
    <w:rsid w:val="007754A9"/>
    <w:rsid w:val="00775669"/>
    <w:rsid w:val="0077575A"/>
    <w:rsid w:val="0077575B"/>
    <w:rsid w:val="0077577F"/>
    <w:rsid w:val="00775CD7"/>
    <w:rsid w:val="00775E78"/>
    <w:rsid w:val="00776361"/>
    <w:rsid w:val="00777544"/>
    <w:rsid w:val="00777631"/>
    <w:rsid w:val="00777837"/>
    <w:rsid w:val="00777B21"/>
    <w:rsid w:val="00780D4F"/>
    <w:rsid w:val="00781082"/>
    <w:rsid w:val="00782A29"/>
    <w:rsid w:val="007836EC"/>
    <w:rsid w:val="007839D7"/>
    <w:rsid w:val="00784792"/>
    <w:rsid w:val="00785167"/>
    <w:rsid w:val="007853B5"/>
    <w:rsid w:val="007857F8"/>
    <w:rsid w:val="0078617F"/>
    <w:rsid w:val="00786D20"/>
    <w:rsid w:val="00787479"/>
    <w:rsid w:val="0078783D"/>
    <w:rsid w:val="0079139B"/>
    <w:rsid w:val="007922C9"/>
    <w:rsid w:val="00792A1F"/>
    <w:rsid w:val="00792F04"/>
    <w:rsid w:val="00793C0F"/>
    <w:rsid w:val="00793C15"/>
    <w:rsid w:val="00794048"/>
    <w:rsid w:val="007945AB"/>
    <w:rsid w:val="0079488E"/>
    <w:rsid w:val="00794B62"/>
    <w:rsid w:val="00795089"/>
    <w:rsid w:val="00795FBC"/>
    <w:rsid w:val="0079726B"/>
    <w:rsid w:val="007A00FE"/>
    <w:rsid w:val="007A0527"/>
    <w:rsid w:val="007A0F89"/>
    <w:rsid w:val="007A1532"/>
    <w:rsid w:val="007A164B"/>
    <w:rsid w:val="007A1FE9"/>
    <w:rsid w:val="007A2C89"/>
    <w:rsid w:val="007A2F3F"/>
    <w:rsid w:val="007A3709"/>
    <w:rsid w:val="007A3F4A"/>
    <w:rsid w:val="007A4384"/>
    <w:rsid w:val="007A43A4"/>
    <w:rsid w:val="007A5FC9"/>
    <w:rsid w:val="007A6A3D"/>
    <w:rsid w:val="007A71E3"/>
    <w:rsid w:val="007A761C"/>
    <w:rsid w:val="007B0BD1"/>
    <w:rsid w:val="007B0E5B"/>
    <w:rsid w:val="007B0F0E"/>
    <w:rsid w:val="007B145A"/>
    <w:rsid w:val="007B1534"/>
    <w:rsid w:val="007B2EF3"/>
    <w:rsid w:val="007B3F0A"/>
    <w:rsid w:val="007B45C3"/>
    <w:rsid w:val="007B47C8"/>
    <w:rsid w:val="007B483A"/>
    <w:rsid w:val="007B49E4"/>
    <w:rsid w:val="007B4A84"/>
    <w:rsid w:val="007B4D37"/>
    <w:rsid w:val="007B5064"/>
    <w:rsid w:val="007B5F7F"/>
    <w:rsid w:val="007B6ADD"/>
    <w:rsid w:val="007B71E4"/>
    <w:rsid w:val="007B7A23"/>
    <w:rsid w:val="007B7D73"/>
    <w:rsid w:val="007C01DA"/>
    <w:rsid w:val="007C0246"/>
    <w:rsid w:val="007C0D8C"/>
    <w:rsid w:val="007C14CE"/>
    <w:rsid w:val="007C2733"/>
    <w:rsid w:val="007C32D9"/>
    <w:rsid w:val="007C4239"/>
    <w:rsid w:val="007C48FE"/>
    <w:rsid w:val="007C4C82"/>
    <w:rsid w:val="007C537D"/>
    <w:rsid w:val="007C637B"/>
    <w:rsid w:val="007C6AE7"/>
    <w:rsid w:val="007C7141"/>
    <w:rsid w:val="007D0318"/>
    <w:rsid w:val="007D139E"/>
    <w:rsid w:val="007D1988"/>
    <w:rsid w:val="007D2CF1"/>
    <w:rsid w:val="007D2DA8"/>
    <w:rsid w:val="007D3061"/>
    <w:rsid w:val="007D384E"/>
    <w:rsid w:val="007D3A68"/>
    <w:rsid w:val="007D406F"/>
    <w:rsid w:val="007D4072"/>
    <w:rsid w:val="007D4AE1"/>
    <w:rsid w:val="007D51E9"/>
    <w:rsid w:val="007D5ABC"/>
    <w:rsid w:val="007D5B40"/>
    <w:rsid w:val="007D7717"/>
    <w:rsid w:val="007D79AF"/>
    <w:rsid w:val="007D7A2C"/>
    <w:rsid w:val="007D7A96"/>
    <w:rsid w:val="007D7F8B"/>
    <w:rsid w:val="007E02C3"/>
    <w:rsid w:val="007E0303"/>
    <w:rsid w:val="007E0426"/>
    <w:rsid w:val="007E0750"/>
    <w:rsid w:val="007E1D67"/>
    <w:rsid w:val="007E241B"/>
    <w:rsid w:val="007E2BE5"/>
    <w:rsid w:val="007E2ED9"/>
    <w:rsid w:val="007E3032"/>
    <w:rsid w:val="007E34FE"/>
    <w:rsid w:val="007E38E1"/>
    <w:rsid w:val="007E3E09"/>
    <w:rsid w:val="007E4487"/>
    <w:rsid w:val="007E46D0"/>
    <w:rsid w:val="007E5112"/>
    <w:rsid w:val="007E539C"/>
    <w:rsid w:val="007E5C63"/>
    <w:rsid w:val="007E619F"/>
    <w:rsid w:val="007E61F0"/>
    <w:rsid w:val="007E628A"/>
    <w:rsid w:val="007E6815"/>
    <w:rsid w:val="007E73C7"/>
    <w:rsid w:val="007E7843"/>
    <w:rsid w:val="007E7AD0"/>
    <w:rsid w:val="007E7B3C"/>
    <w:rsid w:val="007F06C5"/>
    <w:rsid w:val="007F08A1"/>
    <w:rsid w:val="007F14CB"/>
    <w:rsid w:val="007F1741"/>
    <w:rsid w:val="007F198A"/>
    <w:rsid w:val="007F20E8"/>
    <w:rsid w:val="007F28F4"/>
    <w:rsid w:val="007F2AA5"/>
    <w:rsid w:val="007F371A"/>
    <w:rsid w:val="007F3984"/>
    <w:rsid w:val="007F39F2"/>
    <w:rsid w:val="007F3A05"/>
    <w:rsid w:val="007F45D3"/>
    <w:rsid w:val="007F4631"/>
    <w:rsid w:val="007F4EA1"/>
    <w:rsid w:val="007F529E"/>
    <w:rsid w:val="007F5497"/>
    <w:rsid w:val="007F55F7"/>
    <w:rsid w:val="007F5742"/>
    <w:rsid w:val="007F639D"/>
    <w:rsid w:val="007F6459"/>
    <w:rsid w:val="007F7634"/>
    <w:rsid w:val="007F7C5F"/>
    <w:rsid w:val="007F7D78"/>
    <w:rsid w:val="007F7FD3"/>
    <w:rsid w:val="00800017"/>
    <w:rsid w:val="008001EF"/>
    <w:rsid w:val="008017C8"/>
    <w:rsid w:val="00801A76"/>
    <w:rsid w:val="00801B9D"/>
    <w:rsid w:val="00802E16"/>
    <w:rsid w:val="0080300B"/>
    <w:rsid w:val="00803BEF"/>
    <w:rsid w:val="008046B8"/>
    <w:rsid w:val="008049DE"/>
    <w:rsid w:val="00804B19"/>
    <w:rsid w:val="00804B76"/>
    <w:rsid w:val="00804FA3"/>
    <w:rsid w:val="008068E3"/>
    <w:rsid w:val="00806B90"/>
    <w:rsid w:val="0080768B"/>
    <w:rsid w:val="00807857"/>
    <w:rsid w:val="00807DA8"/>
    <w:rsid w:val="00807F70"/>
    <w:rsid w:val="00810AD3"/>
    <w:rsid w:val="00810F43"/>
    <w:rsid w:val="008111B1"/>
    <w:rsid w:val="00811CC6"/>
    <w:rsid w:val="00811E86"/>
    <w:rsid w:val="00812C03"/>
    <w:rsid w:val="00812DC2"/>
    <w:rsid w:val="00813524"/>
    <w:rsid w:val="0081409F"/>
    <w:rsid w:val="0081417A"/>
    <w:rsid w:val="0081458E"/>
    <w:rsid w:val="00815544"/>
    <w:rsid w:val="00815E2A"/>
    <w:rsid w:val="008162E6"/>
    <w:rsid w:val="008163B5"/>
    <w:rsid w:val="008169B6"/>
    <w:rsid w:val="00816B74"/>
    <w:rsid w:val="00816BC6"/>
    <w:rsid w:val="00816C99"/>
    <w:rsid w:val="00816E97"/>
    <w:rsid w:val="008173E1"/>
    <w:rsid w:val="00817874"/>
    <w:rsid w:val="008179E2"/>
    <w:rsid w:val="00817D51"/>
    <w:rsid w:val="00817F9F"/>
    <w:rsid w:val="00820E51"/>
    <w:rsid w:val="008222D8"/>
    <w:rsid w:val="008230E8"/>
    <w:rsid w:val="00823298"/>
    <w:rsid w:val="00823E31"/>
    <w:rsid w:val="00824C16"/>
    <w:rsid w:val="00824E7A"/>
    <w:rsid w:val="0082511F"/>
    <w:rsid w:val="008257FB"/>
    <w:rsid w:val="00825D51"/>
    <w:rsid w:val="00826207"/>
    <w:rsid w:val="0082696B"/>
    <w:rsid w:val="008269EA"/>
    <w:rsid w:val="00826C3E"/>
    <w:rsid w:val="00830F35"/>
    <w:rsid w:val="00832256"/>
    <w:rsid w:val="008331F3"/>
    <w:rsid w:val="00833309"/>
    <w:rsid w:val="00833A16"/>
    <w:rsid w:val="00833B1D"/>
    <w:rsid w:val="00833ED0"/>
    <w:rsid w:val="00834647"/>
    <w:rsid w:val="00834DFE"/>
    <w:rsid w:val="0083566A"/>
    <w:rsid w:val="008357FA"/>
    <w:rsid w:val="00835E67"/>
    <w:rsid w:val="00836AA9"/>
    <w:rsid w:val="00836B00"/>
    <w:rsid w:val="00836C4A"/>
    <w:rsid w:val="00837101"/>
    <w:rsid w:val="008376C6"/>
    <w:rsid w:val="0084022F"/>
    <w:rsid w:val="00841428"/>
    <w:rsid w:val="00841D2B"/>
    <w:rsid w:val="00842540"/>
    <w:rsid w:val="0084264A"/>
    <w:rsid w:val="00842665"/>
    <w:rsid w:val="00843139"/>
    <w:rsid w:val="00843208"/>
    <w:rsid w:val="008432F5"/>
    <w:rsid w:val="00843675"/>
    <w:rsid w:val="00844046"/>
    <w:rsid w:val="008441F8"/>
    <w:rsid w:val="00844756"/>
    <w:rsid w:val="008449F2"/>
    <w:rsid w:val="00845E4E"/>
    <w:rsid w:val="00845FA4"/>
    <w:rsid w:val="00846536"/>
    <w:rsid w:val="00847454"/>
    <w:rsid w:val="008474B6"/>
    <w:rsid w:val="00847D41"/>
    <w:rsid w:val="00847D72"/>
    <w:rsid w:val="0085027B"/>
    <w:rsid w:val="00850909"/>
    <w:rsid w:val="008509CA"/>
    <w:rsid w:val="00850A9A"/>
    <w:rsid w:val="00850AF7"/>
    <w:rsid w:val="00851115"/>
    <w:rsid w:val="00851320"/>
    <w:rsid w:val="00851822"/>
    <w:rsid w:val="00851B6C"/>
    <w:rsid w:val="008522FB"/>
    <w:rsid w:val="008523B9"/>
    <w:rsid w:val="0085269E"/>
    <w:rsid w:val="008526C6"/>
    <w:rsid w:val="008528AB"/>
    <w:rsid w:val="00853D78"/>
    <w:rsid w:val="00853D79"/>
    <w:rsid w:val="0085449D"/>
    <w:rsid w:val="0085456B"/>
    <w:rsid w:val="00855064"/>
    <w:rsid w:val="008551C2"/>
    <w:rsid w:val="00855341"/>
    <w:rsid w:val="0085570B"/>
    <w:rsid w:val="00855CA6"/>
    <w:rsid w:val="00855E68"/>
    <w:rsid w:val="00856771"/>
    <w:rsid w:val="00856ADC"/>
    <w:rsid w:val="00856C62"/>
    <w:rsid w:val="00857576"/>
    <w:rsid w:val="0085777B"/>
    <w:rsid w:val="00857E5A"/>
    <w:rsid w:val="00860282"/>
    <w:rsid w:val="008602DE"/>
    <w:rsid w:val="008612A2"/>
    <w:rsid w:val="00861848"/>
    <w:rsid w:val="00861B49"/>
    <w:rsid w:val="00862A3B"/>
    <w:rsid w:val="0086300F"/>
    <w:rsid w:val="00863016"/>
    <w:rsid w:val="0086385D"/>
    <w:rsid w:val="008645CB"/>
    <w:rsid w:val="0086529B"/>
    <w:rsid w:val="00865462"/>
    <w:rsid w:val="00865477"/>
    <w:rsid w:val="00865882"/>
    <w:rsid w:val="008660AC"/>
    <w:rsid w:val="0086642B"/>
    <w:rsid w:val="008666D5"/>
    <w:rsid w:val="00867CE1"/>
    <w:rsid w:val="008700AA"/>
    <w:rsid w:val="0087048F"/>
    <w:rsid w:val="00870B28"/>
    <w:rsid w:val="00870E3A"/>
    <w:rsid w:val="008712FF"/>
    <w:rsid w:val="00872219"/>
    <w:rsid w:val="00872A63"/>
    <w:rsid w:val="00872AE9"/>
    <w:rsid w:val="008734FD"/>
    <w:rsid w:val="00873660"/>
    <w:rsid w:val="0087487E"/>
    <w:rsid w:val="00874B23"/>
    <w:rsid w:val="008753CE"/>
    <w:rsid w:val="008776F5"/>
    <w:rsid w:val="008804FD"/>
    <w:rsid w:val="008817C7"/>
    <w:rsid w:val="00881C06"/>
    <w:rsid w:val="008820E8"/>
    <w:rsid w:val="00882E49"/>
    <w:rsid w:val="00884557"/>
    <w:rsid w:val="00884735"/>
    <w:rsid w:val="0088492A"/>
    <w:rsid w:val="0088515D"/>
    <w:rsid w:val="008854CC"/>
    <w:rsid w:val="008856CC"/>
    <w:rsid w:val="008865D2"/>
    <w:rsid w:val="0088771C"/>
    <w:rsid w:val="00887CC1"/>
    <w:rsid w:val="00887CEE"/>
    <w:rsid w:val="00890053"/>
    <w:rsid w:val="00890196"/>
    <w:rsid w:val="0089094D"/>
    <w:rsid w:val="00890A8C"/>
    <w:rsid w:val="008911FB"/>
    <w:rsid w:val="00892624"/>
    <w:rsid w:val="00892DE1"/>
    <w:rsid w:val="008931B8"/>
    <w:rsid w:val="008959CF"/>
    <w:rsid w:val="0089625B"/>
    <w:rsid w:val="00897157"/>
    <w:rsid w:val="00897478"/>
    <w:rsid w:val="00897C1C"/>
    <w:rsid w:val="00897E23"/>
    <w:rsid w:val="00897EE4"/>
    <w:rsid w:val="008A0399"/>
    <w:rsid w:val="008A04BF"/>
    <w:rsid w:val="008A079B"/>
    <w:rsid w:val="008A1165"/>
    <w:rsid w:val="008A2D89"/>
    <w:rsid w:val="008A317C"/>
    <w:rsid w:val="008A358B"/>
    <w:rsid w:val="008A3782"/>
    <w:rsid w:val="008A38AB"/>
    <w:rsid w:val="008A3D75"/>
    <w:rsid w:val="008A5262"/>
    <w:rsid w:val="008A6BE0"/>
    <w:rsid w:val="008A7470"/>
    <w:rsid w:val="008A769E"/>
    <w:rsid w:val="008A7B2A"/>
    <w:rsid w:val="008B015C"/>
    <w:rsid w:val="008B08B2"/>
    <w:rsid w:val="008B08D4"/>
    <w:rsid w:val="008B0C04"/>
    <w:rsid w:val="008B22D5"/>
    <w:rsid w:val="008B27FE"/>
    <w:rsid w:val="008B282A"/>
    <w:rsid w:val="008B2897"/>
    <w:rsid w:val="008B3176"/>
    <w:rsid w:val="008B3482"/>
    <w:rsid w:val="008B4023"/>
    <w:rsid w:val="008B4295"/>
    <w:rsid w:val="008B47D4"/>
    <w:rsid w:val="008B4C2B"/>
    <w:rsid w:val="008B56F3"/>
    <w:rsid w:val="008B58A4"/>
    <w:rsid w:val="008B5C1F"/>
    <w:rsid w:val="008B685D"/>
    <w:rsid w:val="008B7591"/>
    <w:rsid w:val="008B7E08"/>
    <w:rsid w:val="008C07C5"/>
    <w:rsid w:val="008C0990"/>
    <w:rsid w:val="008C0B3D"/>
    <w:rsid w:val="008C13EE"/>
    <w:rsid w:val="008C14FE"/>
    <w:rsid w:val="008C2095"/>
    <w:rsid w:val="008C213F"/>
    <w:rsid w:val="008C28FC"/>
    <w:rsid w:val="008C2AD2"/>
    <w:rsid w:val="008C35DA"/>
    <w:rsid w:val="008C43F5"/>
    <w:rsid w:val="008C4684"/>
    <w:rsid w:val="008C471C"/>
    <w:rsid w:val="008C47BB"/>
    <w:rsid w:val="008C56A1"/>
    <w:rsid w:val="008C6287"/>
    <w:rsid w:val="008C72C2"/>
    <w:rsid w:val="008C73C0"/>
    <w:rsid w:val="008C7518"/>
    <w:rsid w:val="008C7E18"/>
    <w:rsid w:val="008D1010"/>
    <w:rsid w:val="008D213E"/>
    <w:rsid w:val="008D221E"/>
    <w:rsid w:val="008D2857"/>
    <w:rsid w:val="008D5126"/>
    <w:rsid w:val="008D5622"/>
    <w:rsid w:val="008D6A79"/>
    <w:rsid w:val="008D6C8C"/>
    <w:rsid w:val="008D706B"/>
    <w:rsid w:val="008D7193"/>
    <w:rsid w:val="008D7408"/>
    <w:rsid w:val="008D7AA1"/>
    <w:rsid w:val="008D7B63"/>
    <w:rsid w:val="008D7E3A"/>
    <w:rsid w:val="008E000B"/>
    <w:rsid w:val="008E1380"/>
    <w:rsid w:val="008E1606"/>
    <w:rsid w:val="008E23DA"/>
    <w:rsid w:val="008E2E48"/>
    <w:rsid w:val="008E3E5D"/>
    <w:rsid w:val="008E403A"/>
    <w:rsid w:val="008E429F"/>
    <w:rsid w:val="008E474D"/>
    <w:rsid w:val="008E4D7C"/>
    <w:rsid w:val="008E5239"/>
    <w:rsid w:val="008E54A7"/>
    <w:rsid w:val="008E55F1"/>
    <w:rsid w:val="008E5B13"/>
    <w:rsid w:val="008E5D75"/>
    <w:rsid w:val="008E5E09"/>
    <w:rsid w:val="008E60B1"/>
    <w:rsid w:val="008E6CA3"/>
    <w:rsid w:val="008E6DFF"/>
    <w:rsid w:val="008E7127"/>
    <w:rsid w:val="008E7AF8"/>
    <w:rsid w:val="008E7B48"/>
    <w:rsid w:val="008F0137"/>
    <w:rsid w:val="008F1231"/>
    <w:rsid w:val="008F14CE"/>
    <w:rsid w:val="008F1E5F"/>
    <w:rsid w:val="008F30C1"/>
    <w:rsid w:val="008F358F"/>
    <w:rsid w:val="008F4A85"/>
    <w:rsid w:val="008F4B5D"/>
    <w:rsid w:val="008F4CB6"/>
    <w:rsid w:val="008F529E"/>
    <w:rsid w:val="008F55BE"/>
    <w:rsid w:val="008F59C4"/>
    <w:rsid w:val="008F5B08"/>
    <w:rsid w:val="008F5E9F"/>
    <w:rsid w:val="008F5F3C"/>
    <w:rsid w:val="008F657B"/>
    <w:rsid w:val="008F65D4"/>
    <w:rsid w:val="008F67AA"/>
    <w:rsid w:val="008F69F3"/>
    <w:rsid w:val="008F7972"/>
    <w:rsid w:val="008F7C5A"/>
    <w:rsid w:val="00900AB6"/>
    <w:rsid w:val="009011EF"/>
    <w:rsid w:val="0090177A"/>
    <w:rsid w:val="009029AE"/>
    <w:rsid w:val="00903419"/>
    <w:rsid w:val="00903A5B"/>
    <w:rsid w:val="0090459A"/>
    <w:rsid w:val="00905399"/>
    <w:rsid w:val="0090620E"/>
    <w:rsid w:val="00906A7D"/>
    <w:rsid w:val="00906E33"/>
    <w:rsid w:val="0090718A"/>
    <w:rsid w:val="00907509"/>
    <w:rsid w:val="00907DB6"/>
    <w:rsid w:val="00907F33"/>
    <w:rsid w:val="009104E1"/>
    <w:rsid w:val="00910812"/>
    <w:rsid w:val="009114EE"/>
    <w:rsid w:val="0091189E"/>
    <w:rsid w:val="00912B14"/>
    <w:rsid w:val="00913ADF"/>
    <w:rsid w:val="0091415C"/>
    <w:rsid w:val="00915053"/>
    <w:rsid w:val="00915A42"/>
    <w:rsid w:val="0091684E"/>
    <w:rsid w:val="00916B0A"/>
    <w:rsid w:val="00916B54"/>
    <w:rsid w:val="0091773C"/>
    <w:rsid w:val="00917C79"/>
    <w:rsid w:val="00920026"/>
    <w:rsid w:val="00920060"/>
    <w:rsid w:val="00920352"/>
    <w:rsid w:val="00920B63"/>
    <w:rsid w:val="00920CA0"/>
    <w:rsid w:val="009213E7"/>
    <w:rsid w:val="00921841"/>
    <w:rsid w:val="0092208E"/>
    <w:rsid w:val="0092242D"/>
    <w:rsid w:val="00922E98"/>
    <w:rsid w:val="00923CA1"/>
    <w:rsid w:val="00924314"/>
    <w:rsid w:val="009264E7"/>
    <w:rsid w:val="00926AFB"/>
    <w:rsid w:val="009270EA"/>
    <w:rsid w:val="00927156"/>
    <w:rsid w:val="0092740E"/>
    <w:rsid w:val="00927693"/>
    <w:rsid w:val="00927816"/>
    <w:rsid w:val="009278A4"/>
    <w:rsid w:val="00927D7F"/>
    <w:rsid w:val="00927FA5"/>
    <w:rsid w:val="00930124"/>
    <w:rsid w:val="00931014"/>
    <w:rsid w:val="009313B7"/>
    <w:rsid w:val="00931512"/>
    <w:rsid w:val="00931CC1"/>
    <w:rsid w:val="00932072"/>
    <w:rsid w:val="00932C40"/>
    <w:rsid w:val="00934594"/>
    <w:rsid w:val="00934C95"/>
    <w:rsid w:val="009354AF"/>
    <w:rsid w:val="00935616"/>
    <w:rsid w:val="0093593E"/>
    <w:rsid w:val="00935EA2"/>
    <w:rsid w:val="00936577"/>
    <w:rsid w:val="00936CB4"/>
    <w:rsid w:val="009407B2"/>
    <w:rsid w:val="00940BA8"/>
    <w:rsid w:val="0094123E"/>
    <w:rsid w:val="009417AF"/>
    <w:rsid w:val="00941AA6"/>
    <w:rsid w:val="00942C2F"/>
    <w:rsid w:val="00942D06"/>
    <w:rsid w:val="00943355"/>
    <w:rsid w:val="00943C0F"/>
    <w:rsid w:val="00944074"/>
    <w:rsid w:val="00944E96"/>
    <w:rsid w:val="00945353"/>
    <w:rsid w:val="00946CB2"/>
    <w:rsid w:val="00947CF5"/>
    <w:rsid w:val="0095052A"/>
    <w:rsid w:val="0095055A"/>
    <w:rsid w:val="00950755"/>
    <w:rsid w:val="0095098E"/>
    <w:rsid w:val="00950B49"/>
    <w:rsid w:val="00951EC3"/>
    <w:rsid w:val="00952101"/>
    <w:rsid w:val="00952633"/>
    <w:rsid w:val="00952FDF"/>
    <w:rsid w:val="009533F5"/>
    <w:rsid w:val="00953720"/>
    <w:rsid w:val="009540A4"/>
    <w:rsid w:val="0095461E"/>
    <w:rsid w:val="009547FB"/>
    <w:rsid w:val="00955485"/>
    <w:rsid w:val="00956572"/>
    <w:rsid w:val="009569CD"/>
    <w:rsid w:val="009573B2"/>
    <w:rsid w:val="00957782"/>
    <w:rsid w:val="009608DF"/>
    <w:rsid w:val="009610CE"/>
    <w:rsid w:val="00961B28"/>
    <w:rsid w:val="00961B2F"/>
    <w:rsid w:val="00961B77"/>
    <w:rsid w:val="0096297D"/>
    <w:rsid w:val="00962AF2"/>
    <w:rsid w:val="009633CD"/>
    <w:rsid w:val="009641BE"/>
    <w:rsid w:val="00964A8F"/>
    <w:rsid w:val="00965220"/>
    <w:rsid w:val="00965816"/>
    <w:rsid w:val="0096590C"/>
    <w:rsid w:val="00965B68"/>
    <w:rsid w:val="00966504"/>
    <w:rsid w:val="009667B1"/>
    <w:rsid w:val="00966899"/>
    <w:rsid w:val="0096705F"/>
    <w:rsid w:val="00970848"/>
    <w:rsid w:val="00970DFA"/>
    <w:rsid w:val="00971001"/>
    <w:rsid w:val="0097159E"/>
    <w:rsid w:val="009716EF"/>
    <w:rsid w:val="0097195A"/>
    <w:rsid w:val="0097285F"/>
    <w:rsid w:val="00972B74"/>
    <w:rsid w:val="00972BD7"/>
    <w:rsid w:val="00972EFE"/>
    <w:rsid w:val="0097311B"/>
    <w:rsid w:val="009744FD"/>
    <w:rsid w:val="00975C6A"/>
    <w:rsid w:val="00975D47"/>
    <w:rsid w:val="00975E2F"/>
    <w:rsid w:val="00976979"/>
    <w:rsid w:val="00977552"/>
    <w:rsid w:val="00981E10"/>
    <w:rsid w:val="009820E4"/>
    <w:rsid w:val="009835CE"/>
    <w:rsid w:val="009837C9"/>
    <w:rsid w:val="00983A57"/>
    <w:rsid w:val="00983D10"/>
    <w:rsid w:val="00983F7C"/>
    <w:rsid w:val="00984019"/>
    <w:rsid w:val="009845AB"/>
    <w:rsid w:val="00984613"/>
    <w:rsid w:val="00985980"/>
    <w:rsid w:val="00985CE0"/>
    <w:rsid w:val="00986393"/>
    <w:rsid w:val="0098689F"/>
    <w:rsid w:val="00986D4B"/>
    <w:rsid w:val="00986D89"/>
    <w:rsid w:val="0099013F"/>
    <w:rsid w:val="00990584"/>
    <w:rsid w:val="00991658"/>
    <w:rsid w:val="00991814"/>
    <w:rsid w:val="00991839"/>
    <w:rsid w:val="00991C90"/>
    <w:rsid w:val="009922D7"/>
    <w:rsid w:val="0099233C"/>
    <w:rsid w:val="00992860"/>
    <w:rsid w:val="00992EA6"/>
    <w:rsid w:val="00993460"/>
    <w:rsid w:val="00993B35"/>
    <w:rsid w:val="00993DE8"/>
    <w:rsid w:val="00993F46"/>
    <w:rsid w:val="00994322"/>
    <w:rsid w:val="009951F6"/>
    <w:rsid w:val="0099562A"/>
    <w:rsid w:val="00996005"/>
    <w:rsid w:val="0099676B"/>
    <w:rsid w:val="009975E6"/>
    <w:rsid w:val="00997776"/>
    <w:rsid w:val="00997F32"/>
    <w:rsid w:val="00997F71"/>
    <w:rsid w:val="009A0B50"/>
    <w:rsid w:val="009A0C06"/>
    <w:rsid w:val="009A0E7F"/>
    <w:rsid w:val="009A22B7"/>
    <w:rsid w:val="009A26E6"/>
    <w:rsid w:val="009A3942"/>
    <w:rsid w:val="009A3AD1"/>
    <w:rsid w:val="009A402F"/>
    <w:rsid w:val="009A57D1"/>
    <w:rsid w:val="009A5908"/>
    <w:rsid w:val="009A6C9E"/>
    <w:rsid w:val="009A6FDB"/>
    <w:rsid w:val="009A755A"/>
    <w:rsid w:val="009A78CF"/>
    <w:rsid w:val="009A7C73"/>
    <w:rsid w:val="009A7D2E"/>
    <w:rsid w:val="009A7E13"/>
    <w:rsid w:val="009B019B"/>
    <w:rsid w:val="009B0FAA"/>
    <w:rsid w:val="009B1165"/>
    <w:rsid w:val="009B146A"/>
    <w:rsid w:val="009B1759"/>
    <w:rsid w:val="009B21B9"/>
    <w:rsid w:val="009B3059"/>
    <w:rsid w:val="009B3713"/>
    <w:rsid w:val="009B39FA"/>
    <w:rsid w:val="009B3A98"/>
    <w:rsid w:val="009B3B17"/>
    <w:rsid w:val="009B3EA3"/>
    <w:rsid w:val="009B4587"/>
    <w:rsid w:val="009B4967"/>
    <w:rsid w:val="009B49BD"/>
    <w:rsid w:val="009B4DA4"/>
    <w:rsid w:val="009B4DD8"/>
    <w:rsid w:val="009B517D"/>
    <w:rsid w:val="009B53F9"/>
    <w:rsid w:val="009B5981"/>
    <w:rsid w:val="009B5B78"/>
    <w:rsid w:val="009B5C8B"/>
    <w:rsid w:val="009B6427"/>
    <w:rsid w:val="009B6DB9"/>
    <w:rsid w:val="009B6DF5"/>
    <w:rsid w:val="009B72A6"/>
    <w:rsid w:val="009B7382"/>
    <w:rsid w:val="009B75F1"/>
    <w:rsid w:val="009B7B66"/>
    <w:rsid w:val="009C0BCA"/>
    <w:rsid w:val="009C1ABE"/>
    <w:rsid w:val="009C1EFB"/>
    <w:rsid w:val="009C2BC1"/>
    <w:rsid w:val="009C30AE"/>
    <w:rsid w:val="009C34CD"/>
    <w:rsid w:val="009C34EE"/>
    <w:rsid w:val="009C4106"/>
    <w:rsid w:val="009C422B"/>
    <w:rsid w:val="009C4517"/>
    <w:rsid w:val="009C4C49"/>
    <w:rsid w:val="009C529F"/>
    <w:rsid w:val="009C5858"/>
    <w:rsid w:val="009C5959"/>
    <w:rsid w:val="009C63CE"/>
    <w:rsid w:val="009D012E"/>
    <w:rsid w:val="009D0178"/>
    <w:rsid w:val="009D041C"/>
    <w:rsid w:val="009D2DA9"/>
    <w:rsid w:val="009D3833"/>
    <w:rsid w:val="009D393C"/>
    <w:rsid w:val="009D3D96"/>
    <w:rsid w:val="009D4328"/>
    <w:rsid w:val="009D4C9B"/>
    <w:rsid w:val="009D5605"/>
    <w:rsid w:val="009D5E0E"/>
    <w:rsid w:val="009D68B6"/>
    <w:rsid w:val="009D7154"/>
    <w:rsid w:val="009D7471"/>
    <w:rsid w:val="009D7D75"/>
    <w:rsid w:val="009E0E92"/>
    <w:rsid w:val="009E1822"/>
    <w:rsid w:val="009E1CDC"/>
    <w:rsid w:val="009E2558"/>
    <w:rsid w:val="009E2C88"/>
    <w:rsid w:val="009E44D3"/>
    <w:rsid w:val="009E4B0F"/>
    <w:rsid w:val="009E5472"/>
    <w:rsid w:val="009E5A18"/>
    <w:rsid w:val="009E5A53"/>
    <w:rsid w:val="009E5A7A"/>
    <w:rsid w:val="009E624C"/>
    <w:rsid w:val="009E67C8"/>
    <w:rsid w:val="009E6C3C"/>
    <w:rsid w:val="009F059D"/>
    <w:rsid w:val="009F14D7"/>
    <w:rsid w:val="009F2473"/>
    <w:rsid w:val="009F2542"/>
    <w:rsid w:val="009F2ECE"/>
    <w:rsid w:val="009F3344"/>
    <w:rsid w:val="009F3926"/>
    <w:rsid w:val="009F3D16"/>
    <w:rsid w:val="009F44ED"/>
    <w:rsid w:val="009F4B9D"/>
    <w:rsid w:val="009F4BD5"/>
    <w:rsid w:val="009F5DF0"/>
    <w:rsid w:val="009F6526"/>
    <w:rsid w:val="009F6DCC"/>
    <w:rsid w:val="00A00C34"/>
    <w:rsid w:val="00A00C3D"/>
    <w:rsid w:val="00A00F0F"/>
    <w:rsid w:val="00A0156D"/>
    <w:rsid w:val="00A02436"/>
    <w:rsid w:val="00A02543"/>
    <w:rsid w:val="00A036DD"/>
    <w:rsid w:val="00A03D9A"/>
    <w:rsid w:val="00A0479D"/>
    <w:rsid w:val="00A049C1"/>
    <w:rsid w:val="00A05147"/>
    <w:rsid w:val="00A0582B"/>
    <w:rsid w:val="00A060C0"/>
    <w:rsid w:val="00A062D0"/>
    <w:rsid w:val="00A0693E"/>
    <w:rsid w:val="00A06F5B"/>
    <w:rsid w:val="00A07B13"/>
    <w:rsid w:val="00A102DA"/>
    <w:rsid w:val="00A10C83"/>
    <w:rsid w:val="00A1108E"/>
    <w:rsid w:val="00A1114C"/>
    <w:rsid w:val="00A11264"/>
    <w:rsid w:val="00A124FC"/>
    <w:rsid w:val="00A12A9B"/>
    <w:rsid w:val="00A13E97"/>
    <w:rsid w:val="00A1416D"/>
    <w:rsid w:val="00A14465"/>
    <w:rsid w:val="00A15F30"/>
    <w:rsid w:val="00A16DDF"/>
    <w:rsid w:val="00A16EB0"/>
    <w:rsid w:val="00A174A7"/>
    <w:rsid w:val="00A175CB"/>
    <w:rsid w:val="00A17C32"/>
    <w:rsid w:val="00A204EA"/>
    <w:rsid w:val="00A20C87"/>
    <w:rsid w:val="00A21352"/>
    <w:rsid w:val="00A2152A"/>
    <w:rsid w:val="00A219D7"/>
    <w:rsid w:val="00A21C3A"/>
    <w:rsid w:val="00A22C3C"/>
    <w:rsid w:val="00A22C9A"/>
    <w:rsid w:val="00A23852"/>
    <w:rsid w:val="00A238CB"/>
    <w:rsid w:val="00A2397C"/>
    <w:rsid w:val="00A23B04"/>
    <w:rsid w:val="00A23D62"/>
    <w:rsid w:val="00A24762"/>
    <w:rsid w:val="00A25A27"/>
    <w:rsid w:val="00A26873"/>
    <w:rsid w:val="00A26921"/>
    <w:rsid w:val="00A26F40"/>
    <w:rsid w:val="00A27844"/>
    <w:rsid w:val="00A27BE0"/>
    <w:rsid w:val="00A27E79"/>
    <w:rsid w:val="00A301EF"/>
    <w:rsid w:val="00A30FC8"/>
    <w:rsid w:val="00A3145E"/>
    <w:rsid w:val="00A3216A"/>
    <w:rsid w:val="00A327A3"/>
    <w:rsid w:val="00A329A6"/>
    <w:rsid w:val="00A32AA8"/>
    <w:rsid w:val="00A32DFC"/>
    <w:rsid w:val="00A34289"/>
    <w:rsid w:val="00A343A1"/>
    <w:rsid w:val="00A34AFB"/>
    <w:rsid w:val="00A34D10"/>
    <w:rsid w:val="00A357CB"/>
    <w:rsid w:val="00A35B9A"/>
    <w:rsid w:val="00A3685A"/>
    <w:rsid w:val="00A36A68"/>
    <w:rsid w:val="00A36D85"/>
    <w:rsid w:val="00A3725B"/>
    <w:rsid w:val="00A37766"/>
    <w:rsid w:val="00A37DE8"/>
    <w:rsid w:val="00A402B5"/>
    <w:rsid w:val="00A409A9"/>
    <w:rsid w:val="00A41545"/>
    <w:rsid w:val="00A4264A"/>
    <w:rsid w:val="00A42D02"/>
    <w:rsid w:val="00A43AC1"/>
    <w:rsid w:val="00A43AC3"/>
    <w:rsid w:val="00A43CC6"/>
    <w:rsid w:val="00A445F2"/>
    <w:rsid w:val="00A44DB8"/>
    <w:rsid w:val="00A461B1"/>
    <w:rsid w:val="00A478B5"/>
    <w:rsid w:val="00A508F9"/>
    <w:rsid w:val="00A50B94"/>
    <w:rsid w:val="00A51577"/>
    <w:rsid w:val="00A51A55"/>
    <w:rsid w:val="00A51F01"/>
    <w:rsid w:val="00A51F1C"/>
    <w:rsid w:val="00A51F78"/>
    <w:rsid w:val="00A52DAC"/>
    <w:rsid w:val="00A5322B"/>
    <w:rsid w:val="00A53656"/>
    <w:rsid w:val="00A5392F"/>
    <w:rsid w:val="00A53C22"/>
    <w:rsid w:val="00A5415B"/>
    <w:rsid w:val="00A54399"/>
    <w:rsid w:val="00A553D5"/>
    <w:rsid w:val="00A561E7"/>
    <w:rsid w:val="00A56A43"/>
    <w:rsid w:val="00A56B54"/>
    <w:rsid w:val="00A56E8C"/>
    <w:rsid w:val="00A602A0"/>
    <w:rsid w:val="00A6044D"/>
    <w:rsid w:val="00A60B91"/>
    <w:rsid w:val="00A60EAB"/>
    <w:rsid w:val="00A626A8"/>
    <w:rsid w:val="00A62956"/>
    <w:rsid w:val="00A62E15"/>
    <w:rsid w:val="00A62FEF"/>
    <w:rsid w:val="00A63372"/>
    <w:rsid w:val="00A63411"/>
    <w:rsid w:val="00A635B2"/>
    <w:rsid w:val="00A637F5"/>
    <w:rsid w:val="00A645C2"/>
    <w:rsid w:val="00A65178"/>
    <w:rsid w:val="00A65B55"/>
    <w:rsid w:val="00A65FD4"/>
    <w:rsid w:val="00A669D0"/>
    <w:rsid w:val="00A66FA9"/>
    <w:rsid w:val="00A670D6"/>
    <w:rsid w:val="00A67695"/>
    <w:rsid w:val="00A676E0"/>
    <w:rsid w:val="00A702CC"/>
    <w:rsid w:val="00A70A92"/>
    <w:rsid w:val="00A70DCF"/>
    <w:rsid w:val="00A7111F"/>
    <w:rsid w:val="00A71EF8"/>
    <w:rsid w:val="00A71FD8"/>
    <w:rsid w:val="00A72B4A"/>
    <w:rsid w:val="00A72E85"/>
    <w:rsid w:val="00A73518"/>
    <w:rsid w:val="00A73527"/>
    <w:rsid w:val="00A73A1F"/>
    <w:rsid w:val="00A73B3D"/>
    <w:rsid w:val="00A7406F"/>
    <w:rsid w:val="00A75457"/>
    <w:rsid w:val="00A7598E"/>
    <w:rsid w:val="00A7631D"/>
    <w:rsid w:val="00A76800"/>
    <w:rsid w:val="00A773BC"/>
    <w:rsid w:val="00A778E0"/>
    <w:rsid w:val="00A801C1"/>
    <w:rsid w:val="00A807D2"/>
    <w:rsid w:val="00A80B27"/>
    <w:rsid w:val="00A815B9"/>
    <w:rsid w:val="00A81821"/>
    <w:rsid w:val="00A8183B"/>
    <w:rsid w:val="00A819DA"/>
    <w:rsid w:val="00A821D3"/>
    <w:rsid w:val="00A83021"/>
    <w:rsid w:val="00A831D6"/>
    <w:rsid w:val="00A83312"/>
    <w:rsid w:val="00A84416"/>
    <w:rsid w:val="00A84972"/>
    <w:rsid w:val="00A84AFF"/>
    <w:rsid w:val="00A85388"/>
    <w:rsid w:val="00A85B64"/>
    <w:rsid w:val="00A85C13"/>
    <w:rsid w:val="00A862D3"/>
    <w:rsid w:val="00A8644E"/>
    <w:rsid w:val="00A86581"/>
    <w:rsid w:val="00A877B9"/>
    <w:rsid w:val="00A87B52"/>
    <w:rsid w:val="00A87BC0"/>
    <w:rsid w:val="00A9021F"/>
    <w:rsid w:val="00A916B0"/>
    <w:rsid w:val="00A9226E"/>
    <w:rsid w:val="00A92496"/>
    <w:rsid w:val="00A92688"/>
    <w:rsid w:val="00A92949"/>
    <w:rsid w:val="00A92E0A"/>
    <w:rsid w:val="00A93387"/>
    <w:rsid w:val="00A934F7"/>
    <w:rsid w:val="00A93715"/>
    <w:rsid w:val="00A93BD5"/>
    <w:rsid w:val="00A9534A"/>
    <w:rsid w:val="00A958DC"/>
    <w:rsid w:val="00A95B4D"/>
    <w:rsid w:val="00A95D44"/>
    <w:rsid w:val="00A96366"/>
    <w:rsid w:val="00A96759"/>
    <w:rsid w:val="00A9695A"/>
    <w:rsid w:val="00A96BA0"/>
    <w:rsid w:val="00A970B6"/>
    <w:rsid w:val="00A9747D"/>
    <w:rsid w:val="00A977BF"/>
    <w:rsid w:val="00AA0173"/>
    <w:rsid w:val="00AA03BF"/>
    <w:rsid w:val="00AA0476"/>
    <w:rsid w:val="00AA066F"/>
    <w:rsid w:val="00AA0889"/>
    <w:rsid w:val="00AA0CC2"/>
    <w:rsid w:val="00AA0EBF"/>
    <w:rsid w:val="00AA106E"/>
    <w:rsid w:val="00AA10F5"/>
    <w:rsid w:val="00AA13FC"/>
    <w:rsid w:val="00AA1512"/>
    <w:rsid w:val="00AA195E"/>
    <w:rsid w:val="00AA19B1"/>
    <w:rsid w:val="00AA19BC"/>
    <w:rsid w:val="00AA1A23"/>
    <w:rsid w:val="00AA221E"/>
    <w:rsid w:val="00AA2507"/>
    <w:rsid w:val="00AA2BC2"/>
    <w:rsid w:val="00AA3617"/>
    <w:rsid w:val="00AA4361"/>
    <w:rsid w:val="00AA4778"/>
    <w:rsid w:val="00AA512E"/>
    <w:rsid w:val="00AA6589"/>
    <w:rsid w:val="00AA6AED"/>
    <w:rsid w:val="00AA6ED3"/>
    <w:rsid w:val="00AA6F87"/>
    <w:rsid w:val="00AA7C49"/>
    <w:rsid w:val="00AA7F97"/>
    <w:rsid w:val="00AB0294"/>
    <w:rsid w:val="00AB0818"/>
    <w:rsid w:val="00AB0E83"/>
    <w:rsid w:val="00AB1290"/>
    <w:rsid w:val="00AB20DC"/>
    <w:rsid w:val="00AB2224"/>
    <w:rsid w:val="00AB2820"/>
    <w:rsid w:val="00AB2C8B"/>
    <w:rsid w:val="00AB326A"/>
    <w:rsid w:val="00AB3DB8"/>
    <w:rsid w:val="00AB425B"/>
    <w:rsid w:val="00AB53B7"/>
    <w:rsid w:val="00AB53EA"/>
    <w:rsid w:val="00AB5551"/>
    <w:rsid w:val="00AB5B2C"/>
    <w:rsid w:val="00AB6096"/>
    <w:rsid w:val="00AB7059"/>
    <w:rsid w:val="00AB7064"/>
    <w:rsid w:val="00AB735E"/>
    <w:rsid w:val="00AB7ACD"/>
    <w:rsid w:val="00AB7E67"/>
    <w:rsid w:val="00AC044B"/>
    <w:rsid w:val="00AC0E9E"/>
    <w:rsid w:val="00AC1329"/>
    <w:rsid w:val="00AC2570"/>
    <w:rsid w:val="00AC34D3"/>
    <w:rsid w:val="00AC3D37"/>
    <w:rsid w:val="00AC557E"/>
    <w:rsid w:val="00AC6344"/>
    <w:rsid w:val="00AD014D"/>
    <w:rsid w:val="00AD02FF"/>
    <w:rsid w:val="00AD07DB"/>
    <w:rsid w:val="00AD09C8"/>
    <w:rsid w:val="00AD0DDD"/>
    <w:rsid w:val="00AD23E2"/>
    <w:rsid w:val="00AD2734"/>
    <w:rsid w:val="00AD283D"/>
    <w:rsid w:val="00AD2A1E"/>
    <w:rsid w:val="00AD2CE7"/>
    <w:rsid w:val="00AD34C4"/>
    <w:rsid w:val="00AD361B"/>
    <w:rsid w:val="00AD3D95"/>
    <w:rsid w:val="00AD4191"/>
    <w:rsid w:val="00AD5D24"/>
    <w:rsid w:val="00AD5EE5"/>
    <w:rsid w:val="00AD623A"/>
    <w:rsid w:val="00AD72AC"/>
    <w:rsid w:val="00AD759B"/>
    <w:rsid w:val="00AD7B4B"/>
    <w:rsid w:val="00AD7CE6"/>
    <w:rsid w:val="00AD7D60"/>
    <w:rsid w:val="00AE1C53"/>
    <w:rsid w:val="00AE1F86"/>
    <w:rsid w:val="00AE21F5"/>
    <w:rsid w:val="00AE25C4"/>
    <w:rsid w:val="00AE296B"/>
    <w:rsid w:val="00AE29E5"/>
    <w:rsid w:val="00AE364C"/>
    <w:rsid w:val="00AE3E4C"/>
    <w:rsid w:val="00AE41D4"/>
    <w:rsid w:val="00AE5CE3"/>
    <w:rsid w:val="00AE5CE7"/>
    <w:rsid w:val="00AE612A"/>
    <w:rsid w:val="00AE6EE0"/>
    <w:rsid w:val="00AE6F58"/>
    <w:rsid w:val="00AE7493"/>
    <w:rsid w:val="00AE7AC8"/>
    <w:rsid w:val="00AE7E4E"/>
    <w:rsid w:val="00AF023F"/>
    <w:rsid w:val="00AF049E"/>
    <w:rsid w:val="00AF1524"/>
    <w:rsid w:val="00AF2847"/>
    <w:rsid w:val="00AF2ACF"/>
    <w:rsid w:val="00AF315C"/>
    <w:rsid w:val="00AF3935"/>
    <w:rsid w:val="00AF3E8B"/>
    <w:rsid w:val="00AF4240"/>
    <w:rsid w:val="00AF4D87"/>
    <w:rsid w:val="00AF5568"/>
    <w:rsid w:val="00AF5BFD"/>
    <w:rsid w:val="00AF5D05"/>
    <w:rsid w:val="00AF5D9B"/>
    <w:rsid w:val="00AF5DCE"/>
    <w:rsid w:val="00AF6077"/>
    <w:rsid w:val="00AF61F4"/>
    <w:rsid w:val="00AF6888"/>
    <w:rsid w:val="00AF6E9A"/>
    <w:rsid w:val="00AF7578"/>
    <w:rsid w:val="00AF75E0"/>
    <w:rsid w:val="00AF7E07"/>
    <w:rsid w:val="00B00318"/>
    <w:rsid w:val="00B00747"/>
    <w:rsid w:val="00B00E09"/>
    <w:rsid w:val="00B011CB"/>
    <w:rsid w:val="00B0183C"/>
    <w:rsid w:val="00B02AF3"/>
    <w:rsid w:val="00B02F75"/>
    <w:rsid w:val="00B03406"/>
    <w:rsid w:val="00B034D1"/>
    <w:rsid w:val="00B03672"/>
    <w:rsid w:val="00B03863"/>
    <w:rsid w:val="00B03F4D"/>
    <w:rsid w:val="00B042B9"/>
    <w:rsid w:val="00B04399"/>
    <w:rsid w:val="00B04CEC"/>
    <w:rsid w:val="00B04FF8"/>
    <w:rsid w:val="00B050AE"/>
    <w:rsid w:val="00B05736"/>
    <w:rsid w:val="00B06852"/>
    <w:rsid w:val="00B070FF"/>
    <w:rsid w:val="00B072A6"/>
    <w:rsid w:val="00B076F3"/>
    <w:rsid w:val="00B07ACB"/>
    <w:rsid w:val="00B1003F"/>
    <w:rsid w:val="00B1017E"/>
    <w:rsid w:val="00B11888"/>
    <w:rsid w:val="00B121F1"/>
    <w:rsid w:val="00B125D8"/>
    <w:rsid w:val="00B130CA"/>
    <w:rsid w:val="00B14639"/>
    <w:rsid w:val="00B15313"/>
    <w:rsid w:val="00B15527"/>
    <w:rsid w:val="00B1570A"/>
    <w:rsid w:val="00B15A5E"/>
    <w:rsid w:val="00B16DBF"/>
    <w:rsid w:val="00B17BD7"/>
    <w:rsid w:val="00B202AB"/>
    <w:rsid w:val="00B2030F"/>
    <w:rsid w:val="00B20366"/>
    <w:rsid w:val="00B203FC"/>
    <w:rsid w:val="00B20461"/>
    <w:rsid w:val="00B2047A"/>
    <w:rsid w:val="00B20659"/>
    <w:rsid w:val="00B208E3"/>
    <w:rsid w:val="00B21F6A"/>
    <w:rsid w:val="00B22FB0"/>
    <w:rsid w:val="00B231CD"/>
    <w:rsid w:val="00B2353D"/>
    <w:rsid w:val="00B237B0"/>
    <w:rsid w:val="00B2387E"/>
    <w:rsid w:val="00B2412F"/>
    <w:rsid w:val="00B241EE"/>
    <w:rsid w:val="00B2546D"/>
    <w:rsid w:val="00B25AD5"/>
    <w:rsid w:val="00B25E4B"/>
    <w:rsid w:val="00B26006"/>
    <w:rsid w:val="00B26DFB"/>
    <w:rsid w:val="00B26EE2"/>
    <w:rsid w:val="00B2782D"/>
    <w:rsid w:val="00B27EAD"/>
    <w:rsid w:val="00B3154F"/>
    <w:rsid w:val="00B32B9D"/>
    <w:rsid w:val="00B33079"/>
    <w:rsid w:val="00B33356"/>
    <w:rsid w:val="00B33705"/>
    <w:rsid w:val="00B34030"/>
    <w:rsid w:val="00B34144"/>
    <w:rsid w:val="00B34DC0"/>
    <w:rsid w:val="00B354CB"/>
    <w:rsid w:val="00B35585"/>
    <w:rsid w:val="00B3666A"/>
    <w:rsid w:val="00B377F3"/>
    <w:rsid w:val="00B40CEE"/>
    <w:rsid w:val="00B40D8D"/>
    <w:rsid w:val="00B40F76"/>
    <w:rsid w:val="00B4182D"/>
    <w:rsid w:val="00B419AD"/>
    <w:rsid w:val="00B41A70"/>
    <w:rsid w:val="00B41C36"/>
    <w:rsid w:val="00B439D2"/>
    <w:rsid w:val="00B44C80"/>
    <w:rsid w:val="00B452E0"/>
    <w:rsid w:val="00B45730"/>
    <w:rsid w:val="00B46E73"/>
    <w:rsid w:val="00B46F54"/>
    <w:rsid w:val="00B472D1"/>
    <w:rsid w:val="00B47418"/>
    <w:rsid w:val="00B4755E"/>
    <w:rsid w:val="00B5075B"/>
    <w:rsid w:val="00B515E9"/>
    <w:rsid w:val="00B51FC1"/>
    <w:rsid w:val="00B52FF1"/>
    <w:rsid w:val="00B533A3"/>
    <w:rsid w:val="00B53652"/>
    <w:rsid w:val="00B53B8E"/>
    <w:rsid w:val="00B53C34"/>
    <w:rsid w:val="00B53E11"/>
    <w:rsid w:val="00B542BB"/>
    <w:rsid w:val="00B54766"/>
    <w:rsid w:val="00B5507F"/>
    <w:rsid w:val="00B55485"/>
    <w:rsid w:val="00B560B5"/>
    <w:rsid w:val="00B57CDF"/>
    <w:rsid w:val="00B60108"/>
    <w:rsid w:val="00B602D3"/>
    <w:rsid w:val="00B60902"/>
    <w:rsid w:val="00B60B79"/>
    <w:rsid w:val="00B61DD6"/>
    <w:rsid w:val="00B61F9D"/>
    <w:rsid w:val="00B62935"/>
    <w:rsid w:val="00B62BC6"/>
    <w:rsid w:val="00B632D0"/>
    <w:rsid w:val="00B63FA9"/>
    <w:rsid w:val="00B6493E"/>
    <w:rsid w:val="00B64B07"/>
    <w:rsid w:val="00B64C45"/>
    <w:rsid w:val="00B656E9"/>
    <w:rsid w:val="00B65704"/>
    <w:rsid w:val="00B66AD0"/>
    <w:rsid w:val="00B66C3F"/>
    <w:rsid w:val="00B705DA"/>
    <w:rsid w:val="00B70BBC"/>
    <w:rsid w:val="00B70BE3"/>
    <w:rsid w:val="00B71300"/>
    <w:rsid w:val="00B713D5"/>
    <w:rsid w:val="00B71474"/>
    <w:rsid w:val="00B716A1"/>
    <w:rsid w:val="00B7174E"/>
    <w:rsid w:val="00B726A2"/>
    <w:rsid w:val="00B726FC"/>
    <w:rsid w:val="00B72B0D"/>
    <w:rsid w:val="00B730DF"/>
    <w:rsid w:val="00B7324C"/>
    <w:rsid w:val="00B733BF"/>
    <w:rsid w:val="00B73780"/>
    <w:rsid w:val="00B74082"/>
    <w:rsid w:val="00B747A7"/>
    <w:rsid w:val="00B74B9A"/>
    <w:rsid w:val="00B74D42"/>
    <w:rsid w:val="00B74DEA"/>
    <w:rsid w:val="00B756F0"/>
    <w:rsid w:val="00B759E4"/>
    <w:rsid w:val="00B75CCA"/>
    <w:rsid w:val="00B75CF1"/>
    <w:rsid w:val="00B76C99"/>
    <w:rsid w:val="00B800FF"/>
    <w:rsid w:val="00B80253"/>
    <w:rsid w:val="00B8060D"/>
    <w:rsid w:val="00B8066D"/>
    <w:rsid w:val="00B80A7D"/>
    <w:rsid w:val="00B81BBA"/>
    <w:rsid w:val="00B824C1"/>
    <w:rsid w:val="00B828C6"/>
    <w:rsid w:val="00B829AA"/>
    <w:rsid w:val="00B82B09"/>
    <w:rsid w:val="00B8304F"/>
    <w:rsid w:val="00B83D4A"/>
    <w:rsid w:val="00B84019"/>
    <w:rsid w:val="00B84D25"/>
    <w:rsid w:val="00B85075"/>
    <w:rsid w:val="00B861C3"/>
    <w:rsid w:val="00B87A9E"/>
    <w:rsid w:val="00B90A02"/>
    <w:rsid w:val="00B90FE3"/>
    <w:rsid w:val="00B911AA"/>
    <w:rsid w:val="00B915D1"/>
    <w:rsid w:val="00B92010"/>
    <w:rsid w:val="00B92303"/>
    <w:rsid w:val="00B92A36"/>
    <w:rsid w:val="00B92F26"/>
    <w:rsid w:val="00B93841"/>
    <w:rsid w:val="00B93E6D"/>
    <w:rsid w:val="00B94BBC"/>
    <w:rsid w:val="00B950BE"/>
    <w:rsid w:val="00B95270"/>
    <w:rsid w:val="00B95718"/>
    <w:rsid w:val="00B9574A"/>
    <w:rsid w:val="00B965A2"/>
    <w:rsid w:val="00B97AD1"/>
    <w:rsid w:val="00B97CE4"/>
    <w:rsid w:val="00BA0134"/>
    <w:rsid w:val="00BA0521"/>
    <w:rsid w:val="00BA0AD2"/>
    <w:rsid w:val="00BA1621"/>
    <w:rsid w:val="00BA1FB7"/>
    <w:rsid w:val="00BA23F6"/>
    <w:rsid w:val="00BA498D"/>
    <w:rsid w:val="00BA53F8"/>
    <w:rsid w:val="00BA638E"/>
    <w:rsid w:val="00BA6DFB"/>
    <w:rsid w:val="00BA72B0"/>
    <w:rsid w:val="00BA75AA"/>
    <w:rsid w:val="00BA78F8"/>
    <w:rsid w:val="00BA794E"/>
    <w:rsid w:val="00BB06BC"/>
    <w:rsid w:val="00BB0D85"/>
    <w:rsid w:val="00BB0DB6"/>
    <w:rsid w:val="00BB1758"/>
    <w:rsid w:val="00BB22E9"/>
    <w:rsid w:val="00BB2E74"/>
    <w:rsid w:val="00BB3AA5"/>
    <w:rsid w:val="00BB3B36"/>
    <w:rsid w:val="00BB436C"/>
    <w:rsid w:val="00BB4C3D"/>
    <w:rsid w:val="00BB4DA3"/>
    <w:rsid w:val="00BB4DF0"/>
    <w:rsid w:val="00BB5FA3"/>
    <w:rsid w:val="00BB6CBC"/>
    <w:rsid w:val="00BB72F1"/>
    <w:rsid w:val="00BB7566"/>
    <w:rsid w:val="00BB7AAE"/>
    <w:rsid w:val="00BB7B35"/>
    <w:rsid w:val="00BB7F82"/>
    <w:rsid w:val="00BC0063"/>
    <w:rsid w:val="00BC0F12"/>
    <w:rsid w:val="00BC1349"/>
    <w:rsid w:val="00BC1404"/>
    <w:rsid w:val="00BC2668"/>
    <w:rsid w:val="00BC29FB"/>
    <w:rsid w:val="00BC2BB6"/>
    <w:rsid w:val="00BC31F0"/>
    <w:rsid w:val="00BC3D68"/>
    <w:rsid w:val="00BC3FB4"/>
    <w:rsid w:val="00BC4DBE"/>
    <w:rsid w:val="00BC53AF"/>
    <w:rsid w:val="00BC57E8"/>
    <w:rsid w:val="00BC5906"/>
    <w:rsid w:val="00BC5BE7"/>
    <w:rsid w:val="00BC5EBC"/>
    <w:rsid w:val="00BC6123"/>
    <w:rsid w:val="00BC6235"/>
    <w:rsid w:val="00BC64C3"/>
    <w:rsid w:val="00BC69C5"/>
    <w:rsid w:val="00BC6A34"/>
    <w:rsid w:val="00BC71E1"/>
    <w:rsid w:val="00BC7B72"/>
    <w:rsid w:val="00BD0037"/>
    <w:rsid w:val="00BD0ED5"/>
    <w:rsid w:val="00BD1114"/>
    <w:rsid w:val="00BD30C8"/>
    <w:rsid w:val="00BD3633"/>
    <w:rsid w:val="00BD38D3"/>
    <w:rsid w:val="00BD3BD1"/>
    <w:rsid w:val="00BD3C7B"/>
    <w:rsid w:val="00BD42E5"/>
    <w:rsid w:val="00BD4707"/>
    <w:rsid w:val="00BD4DAA"/>
    <w:rsid w:val="00BD52E1"/>
    <w:rsid w:val="00BD5C9C"/>
    <w:rsid w:val="00BD672F"/>
    <w:rsid w:val="00BD7049"/>
    <w:rsid w:val="00BD7482"/>
    <w:rsid w:val="00BD78FD"/>
    <w:rsid w:val="00BD7CF4"/>
    <w:rsid w:val="00BE0667"/>
    <w:rsid w:val="00BE0F6C"/>
    <w:rsid w:val="00BE16A5"/>
    <w:rsid w:val="00BE1A6E"/>
    <w:rsid w:val="00BE2D98"/>
    <w:rsid w:val="00BE34D2"/>
    <w:rsid w:val="00BE42EC"/>
    <w:rsid w:val="00BE5191"/>
    <w:rsid w:val="00BE5B22"/>
    <w:rsid w:val="00BE5C92"/>
    <w:rsid w:val="00BE63F5"/>
    <w:rsid w:val="00BE6554"/>
    <w:rsid w:val="00BE7E67"/>
    <w:rsid w:val="00BF06A2"/>
    <w:rsid w:val="00BF0E97"/>
    <w:rsid w:val="00BF1239"/>
    <w:rsid w:val="00BF1491"/>
    <w:rsid w:val="00BF18D0"/>
    <w:rsid w:val="00BF192A"/>
    <w:rsid w:val="00BF1CEF"/>
    <w:rsid w:val="00BF28FD"/>
    <w:rsid w:val="00BF2ADA"/>
    <w:rsid w:val="00BF3C3B"/>
    <w:rsid w:val="00BF4414"/>
    <w:rsid w:val="00BF4A6B"/>
    <w:rsid w:val="00BF5A12"/>
    <w:rsid w:val="00BF5C87"/>
    <w:rsid w:val="00BF5FA7"/>
    <w:rsid w:val="00BF61A4"/>
    <w:rsid w:val="00BF6C96"/>
    <w:rsid w:val="00BF7508"/>
    <w:rsid w:val="00BF7946"/>
    <w:rsid w:val="00BF7EA5"/>
    <w:rsid w:val="00BF7EBC"/>
    <w:rsid w:val="00C001CD"/>
    <w:rsid w:val="00C006FF"/>
    <w:rsid w:val="00C0076A"/>
    <w:rsid w:val="00C00D3E"/>
    <w:rsid w:val="00C01349"/>
    <w:rsid w:val="00C01C60"/>
    <w:rsid w:val="00C021C4"/>
    <w:rsid w:val="00C02961"/>
    <w:rsid w:val="00C02D74"/>
    <w:rsid w:val="00C02E94"/>
    <w:rsid w:val="00C02F04"/>
    <w:rsid w:val="00C0364A"/>
    <w:rsid w:val="00C03C9E"/>
    <w:rsid w:val="00C049D8"/>
    <w:rsid w:val="00C04B85"/>
    <w:rsid w:val="00C04E38"/>
    <w:rsid w:val="00C057B6"/>
    <w:rsid w:val="00C05D69"/>
    <w:rsid w:val="00C06109"/>
    <w:rsid w:val="00C06BE3"/>
    <w:rsid w:val="00C06C30"/>
    <w:rsid w:val="00C072A2"/>
    <w:rsid w:val="00C07310"/>
    <w:rsid w:val="00C075D0"/>
    <w:rsid w:val="00C07FC1"/>
    <w:rsid w:val="00C105B5"/>
    <w:rsid w:val="00C11059"/>
    <w:rsid w:val="00C110F6"/>
    <w:rsid w:val="00C1126E"/>
    <w:rsid w:val="00C117BF"/>
    <w:rsid w:val="00C11971"/>
    <w:rsid w:val="00C11B98"/>
    <w:rsid w:val="00C11FC0"/>
    <w:rsid w:val="00C12031"/>
    <w:rsid w:val="00C12475"/>
    <w:rsid w:val="00C13310"/>
    <w:rsid w:val="00C13368"/>
    <w:rsid w:val="00C1355C"/>
    <w:rsid w:val="00C13E59"/>
    <w:rsid w:val="00C14208"/>
    <w:rsid w:val="00C15516"/>
    <w:rsid w:val="00C157E0"/>
    <w:rsid w:val="00C15C43"/>
    <w:rsid w:val="00C15CCA"/>
    <w:rsid w:val="00C15D64"/>
    <w:rsid w:val="00C16EA9"/>
    <w:rsid w:val="00C1702A"/>
    <w:rsid w:val="00C176FC"/>
    <w:rsid w:val="00C17F65"/>
    <w:rsid w:val="00C20C00"/>
    <w:rsid w:val="00C21D01"/>
    <w:rsid w:val="00C22E1A"/>
    <w:rsid w:val="00C2340D"/>
    <w:rsid w:val="00C23D4C"/>
    <w:rsid w:val="00C23E0B"/>
    <w:rsid w:val="00C23F23"/>
    <w:rsid w:val="00C242B1"/>
    <w:rsid w:val="00C246BC"/>
    <w:rsid w:val="00C24A89"/>
    <w:rsid w:val="00C25C73"/>
    <w:rsid w:val="00C26679"/>
    <w:rsid w:val="00C27D3B"/>
    <w:rsid w:val="00C31817"/>
    <w:rsid w:val="00C31CCD"/>
    <w:rsid w:val="00C32077"/>
    <w:rsid w:val="00C322E3"/>
    <w:rsid w:val="00C3245F"/>
    <w:rsid w:val="00C325FC"/>
    <w:rsid w:val="00C32A53"/>
    <w:rsid w:val="00C331D4"/>
    <w:rsid w:val="00C3337B"/>
    <w:rsid w:val="00C33470"/>
    <w:rsid w:val="00C343AE"/>
    <w:rsid w:val="00C34C48"/>
    <w:rsid w:val="00C3527C"/>
    <w:rsid w:val="00C35912"/>
    <w:rsid w:val="00C35DEF"/>
    <w:rsid w:val="00C37D5F"/>
    <w:rsid w:val="00C37E9A"/>
    <w:rsid w:val="00C4125D"/>
    <w:rsid w:val="00C4164F"/>
    <w:rsid w:val="00C41874"/>
    <w:rsid w:val="00C4252C"/>
    <w:rsid w:val="00C42D0C"/>
    <w:rsid w:val="00C430C8"/>
    <w:rsid w:val="00C43292"/>
    <w:rsid w:val="00C436DC"/>
    <w:rsid w:val="00C446A3"/>
    <w:rsid w:val="00C44B2E"/>
    <w:rsid w:val="00C44D90"/>
    <w:rsid w:val="00C452B2"/>
    <w:rsid w:val="00C4536F"/>
    <w:rsid w:val="00C46542"/>
    <w:rsid w:val="00C471BD"/>
    <w:rsid w:val="00C47435"/>
    <w:rsid w:val="00C47FC2"/>
    <w:rsid w:val="00C50360"/>
    <w:rsid w:val="00C50955"/>
    <w:rsid w:val="00C50A6C"/>
    <w:rsid w:val="00C50A87"/>
    <w:rsid w:val="00C50E5C"/>
    <w:rsid w:val="00C515F3"/>
    <w:rsid w:val="00C51AE1"/>
    <w:rsid w:val="00C52004"/>
    <w:rsid w:val="00C5225E"/>
    <w:rsid w:val="00C52810"/>
    <w:rsid w:val="00C52B64"/>
    <w:rsid w:val="00C52C7E"/>
    <w:rsid w:val="00C53D96"/>
    <w:rsid w:val="00C53E54"/>
    <w:rsid w:val="00C54A05"/>
    <w:rsid w:val="00C54BFF"/>
    <w:rsid w:val="00C54E8B"/>
    <w:rsid w:val="00C54ED6"/>
    <w:rsid w:val="00C55218"/>
    <w:rsid w:val="00C55353"/>
    <w:rsid w:val="00C553DD"/>
    <w:rsid w:val="00C5650D"/>
    <w:rsid w:val="00C5663E"/>
    <w:rsid w:val="00C56E50"/>
    <w:rsid w:val="00C57122"/>
    <w:rsid w:val="00C575FD"/>
    <w:rsid w:val="00C5777D"/>
    <w:rsid w:val="00C6060E"/>
    <w:rsid w:val="00C6105D"/>
    <w:rsid w:val="00C63273"/>
    <w:rsid w:val="00C63524"/>
    <w:rsid w:val="00C635FD"/>
    <w:rsid w:val="00C63640"/>
    <w:rsid w:val="00C636ED"/>
    <w:rsid w:val="00C63723"/>
    <w:rsid w:val="00C63C0A"/>
    <w:rsid w:val="00C63E26"/>
    <w:rsid w:val="00C6440D"/>
    <w:rsid w:val="00C647C0"/>
    <w:rsid w:val="00C6521A"/>
    <w:rsid w:val="00C653E9"/>
    <w:rsid w:val="00C65DD0"/>
    <w:rsid w:val="00C65F93"/>
    <w:rsid w:val="00C668AA"/>
    <w:rsid w:val="00C669AD"/>
    <w:rsid w:val="00C67A9C"/>
    <w:rsid w:val="00C67BA3"/>
    <w:rsid w:val="00C709FB"/>
    <w:rsid w:val="00C73E92"/>
    <w:rsid w:val="00C74486"/>
    <w:rsid w:val="00C745A7"/>
    <w:rsid w:val="00C745DF"/>
    <w:rsid w:val="00C746EB"/>
    <w:rsid w:val="00C74C28"/>
    <w:rsid w:val="00C74EC1"/>
    <w:rsid w:val="00C74FDD"/>
    <w:rsid w:val="00C75512"/>
    <w:rsid w:val="00C7566B"/>
    <w:rsid w:val="00C7567B"/>
    <w:rsid w:val="00C75894"/>
    <w:rsid w:val="00C7618E"/>
    <w:rsid w:val="00C7623E"/>
    <w:rsid w:val="00C768B7"/>
    <w:rsid w:val="00C76D71"/>
    <w:rsid w:val="00C76F99"/>
    <w:rsid w:val="00C809A3"/>
    <w:rsid w:val="00C818EA"/>
    <w:rsid w:val="00C82AF5"/>
    <w:rsid w:val="00C8387C"/>
    <w:rsid w:val="00C83B54"/>
    <w:rsid w:val="00C8403E"/>
    <w:rsid w:val="00C8434B"/>
    <w:rsid w:val="00C844AE"/>
    <w:rsid w:val="00C846EA"/>
    <w:rsid w:val="00C85292"/>
    <w:rsid w:val="00C857E6"/>
    <w:rsid w:val="00C86576"/>
    <w:rsid w:val="00C867D0"/>
    <w:rsid w:val="00C86FDD"/>
    <w:rsid w:val="00C8700A"/>
    <w:rsid w:val="00C8745B"/>
    <w:rsid w:val="00C901D6"/>
    <w:rsid w:val="00C902B9"/>
    <w:rsid w:val="00C90592"/>
    <w:rsid w:val="00C91B36"/>
    <w:rsid w:val="00C91CE1"/>
    <w:rsid w:val="00C91F87"/>
    <w:rsid w:val="00C92026"/>
    <w:rsid w:val="00C929A0"/>
    <w:rsid w:val="00C933F4"/>
    <w:rsid w:val="00C93E4F"/>
    <w:rsid w:val="00C94128"/>
    <w:rsid w:val="00C9416C"/>
    <w:rsid w:val="00C94A49"/>
    <w:rsid w:val="00C94B13"/>
    <w:rsid w:val="00C95A5C"/>
    <w:rsid w:val="00C95D2D"/>
    <w:rsid w:val="00C96114"/>
    <w:rsid w:val="00C964A8"/>
    <w:rsid w:val="00C967A7"/>
    <w:rsid w:val="00C97E27"/>
    <w:rsid w:val="00CA07FE"/>
    <w:rsid w:val="00CA0D93"/>
    <w:rsid w:val="00CA1360"/>
    <w:rsid w:val="00CA1894"/>
    <w:rsid w:val="00CA1D7C"/>
    <w:rsid w:val="00CA2E0E"/>
    <w:rsid w:val="00CA465A"/>
    <w:rsid w:val="00CA57B1"/>
    <w:rsid w:val="00CA6D86"/>
    <w:rsid w:val="00CA74FD"/>
    <w:rsid w:val="00CA7BEC"/>
    <w:rsid w:val="00CA7F02"/>
    <w:rsid w:val="00CB076B"/>
    <w:rsid w:val="00CB0A3D"/>
    <w:rsid w:val="00CB173E"/>
    <w:rsid w:val="00CB188F"/>
    <w:rsid w:val="00CB1BB4"/>
    <w:rsid w:val="00CB26BA"/>
    <w:rsid w:val="00CB295B"/>
    <w:rsid w:val="00CB29D0"/>
    <w:rsid w:val="00CB2BDB"/>
    <w:rsid w:val="00CB2FFE"/>
    <w:rsid w:val="00CB348B"/>
    <w:rsid w:val="00CB369E"/>
    <w:rsid w:val="00CB377F"/>
    <w:rsid w:val="00CB47AE"/>
    <w:rsid w:val="00CB4AE6"/>
    <w:rsid w:val="00CB5257"/>
    <w:rsid w:val="00CB525A"/>
    <w:rsid w:val="00CB5DD6"/>
    <w:rsid w:val="00CB6268"/>
    <w:rsid w:val="00CB6A15"/>
    <w:rsid w:val="00CB6DBE"/>
    <w:rsid w:val="00CB7608"/>
    <w:rsid w:val="00CC086A"/>
    <w:rsid w:val="00CC12E3"/>
    <w:rsid w:val="00CC1544"/>
    <w:rsid w:val="00CC18A6"/>
    <w:rsid w:val="00CC2670"/>
    <w:rsid w:val="00CC287D"/>
    <w:rsid w:val="00CC2F07"/>
    <w:rsid w:val="00CC302F"/>
    <w:rsid w:val="00CC3936"/>
    <w:rsid w:val="00CC3997"/>
    <w:rsid w:val="00CC45B9"/>
    <w:rsid w:val="00CC46B2"/>
    <w:rsid w:val="00CC63DB"/>
    <w:rsid w:val="00CC7129"/>
    <w:rsid w:val="00CC7181"/>
    <w:rsid w:val="00CC737D"/>
    <w:rsid w:val="00CC7659"/>
    <w:rsid w:val="00CC7745"/>
    <w:rsid w:val="00CC77B0"/>
    <w:rsid w:val="00CC77C2"/>
    <w:rsid w:val="00CD02BE"/>
    <w:rsid w:val="00CD04AD"/>
    <w:rsid w:val="00CD095B"/>
    <w:rsid w:val="00CD0C73"/>
    <w:rsid w:val="00CD0FB7"/>
    <w:rsid w:val="00CD140C"/>
    <w:rsid w:val="00CD2A0D"/>
    <w:rsid w:val="00CD36EA"/>
    <w:rsid w:val="00CD3D39"/>
    <w:rsid w:val="00CD435C"/>
    <w:rsid w:val="00CD47DA"/>
    <w:rsid w:val="00CD497A"/>
    <w:rsid w:val="00CD4A3D"/>
    <w:rsid w:val="00CD5184"/>
    <w:rsid w:val="00CD525B"/>
    <w:rsid w:val="00CD5266"/>
    <w:rsid w:val="00CD563C"/>
    <w:rsid w:val="00CD58C0"/>
    <w:rsid w:val="00CD5C1F"/>
    <w:rsid w:val="00CD64F1"/>
    <w:rsid w:val="00CD65C5"/>
    <w:rsid w:val="00CD68DE"/>
    <w:rsid w:val="00CD7272"/>
    <w:rsid w:val="00CD7A7D"/>
    <w:rsid w:val="00CE034B"/>
    <w:rsid w:val="00CE0594"/>
    <w:rsid w:val="00CE0868"/>
    <w:rsid w:val="00CE111F"/>
    <w:rsid w:val="00CE121A"/>
    <w:rsid w:val="00CE12F5"/>
    <w:rsid w:val="00CE3310"/>
    <w:rsid w:val="00CE3F18"/>
    <w:rsid w:val="00CE42D3"/>
    <w:rsid w:val="00CE4550"/>
    <w:rsid w:val="00CE4828"/>
    <w:rsid w:val="00CE5C53"/>
    <w:rsid w:val="00CE6044"/>
    <w:rsid w:val="00CE63C9"/>
    <w:rsid w:val="00CE65EE"/>
    <w:rsid w:val="00CE6641"/>
    <w:rsid w:val="00CE6991"/>
    <w:rsid w:val="00CE7045"/>
    <w:rsid w:val="00CE7525"/>
    <w:rsid w:val="00CF0053"/>
    <w:rsid w:val="00CF0239"/>
    <w:rsid w:val="00CF097F"/>
    <w:rsid w:val="00CF1495"/>
    <w:rsid w:val="00CF1717"/>
    <w:rsid w:val="00CF17A4"/>
    <w:rsid w:val="00CF1DB8"/>
    <w:rsid w:val="00CF2AEC"/>
    <w:rsid w:val="00CF2BBB"/>
    <w:rsid w:val="00CF2C2C"/>
    <w:rsid w:val="00CF3099"/>
    <w:rsid w:val="00CF3177"/>
    <w:rsid w:val="00CF38A5"/>
    <w:rsid w:val="00CF3D87"/>
    <w:rsid w:val="00CF601F"/>
    <w:rsid w:val="00CF71EB"/>
    <w:rsid w:val="00D00022"/>
    <w:rsid w:val="00D0069A"/>
    <w:rsid w:val="00D00B79"/>
    <w:rsid w:val="00D01052"/>
    <w:rsid w:val="00D02077"/>
    <w:rsid w:val="00D0211D"/>
    <w:rsid w:val="00D028E0"/>
    <w:rsid w:val="00D04417"/>
    <w:rsid w:val="00D05325"/>
    <w:rsid w:val="00D054AE"/>
    <w:rsid w:val="00D058F7"/>
    <w:rsid w:val="00D0655B"/>
    <w:rsid w:val="00D06889"/>
    <w:rsid w:val="00D06C88"/>
    <w:rsid w:val="00D07945"/>
    <w:rsid w:val="00D1024D"/>
    <w:rsid w:val="00D107A6"/>
    <w:rsid w:val="00D10AF6"/>
    <w:rsid w:val="00D1134F"/>
    <w:rsid w:val="00D119A0"/>
    <w:rsid w:val="00D11B59"/>
    <w:rsid w:val="00D12217"/>
    <w:rsid w:val="00D12390"/>
    <w:rsid w:val="00D128AF"/>
    <w:rsid w:val="00D13496"/>
    <w:rsid w:val="00D13A3F"/>
    <w:rsid w:val="00D141C0"/>
    <w:rsid w:val="00D1463D"/>
    <w:rsid w:val="00D15DD9"/>
    <w:rsid w:val="00D16349"/>
    <w:rsid w:val="00D16C3A"/>
    <w:rsid w:val="00D16FCB"/>
    <w:rsid w:val="00D17F96"/>
    <w:rsid w:val="00D206DD"/>
    <w:rsid w:val="00D20FDF"/>
    <w:rsid w:val="00D2207B"/>
    <w:rsid w:val="00D2213B"/>
    <w:rsid w:val="00D222DD"/>
    <w:rsid w:val="00D22BE6"/>
    <w:rsid w:val="00D23144"/>
    <w:rsid w:val="00D24770"/>
    <w:rsid w:val="00D24B8B"/>
    <w:rsid w:val="00D24BB6"/>
    <w:rsid w:val="00D24E9C"/>
    <w:rsid w:val="00D24F06"/>
    <w:rsid w:val="00D25136"/>
    <w:rsid w:val="00D2570E"/>
    <w:rsid w:val="00D26179"/>
    <w:rsid w:val="00D264DD"/>
    <w:rsid w:val="00D26714"/>
    <w:rsid w:val="00D26A96"/>
    <w:rsid w:val="00D26F6B"/>
    <w:rsid w:val="00D3256E"/>
    <w:rsid w:val="00D33283"/>
    <w:rsid w:val="00D34B93"/>
    <w:rsid w:val="00D34F65"/>
    <w:rsid w:val="00D34FA1"/>
    <w:rsid w:val="00D3509A"/>
    <w:rsid w:val="00D35236"/>
    <w:rsid w:val="00D3583A"/>
    <w:rsid w:val="00D35C57"/>
    <w:rsid w:val="00D360D8"/>
    <w:rsid w:val="00D36190"/>
    <w:rsid w:val="00D370C6"/>
    <w:rsid w:val="00D3748A"/>
    <w:rsid w:val="00D375B6"/>
    <w:rsid w:val="00D376DD"/>
    <w:rsid w:val="00D405D9"/>
    <w:rsid w:val="00D40931"/>
    <w:rsid w:val="00D41639"/>
    <w:rsid w:val="00D41D37"/>
    <w:rsid w:val="00D41DB2"/>
    <w:rsid w:val="00D41FA2"/>
    <w:rsid w:val="00D42313"/>
    <w:rsid w:val="00D42334"/>
    <w:rsid w:val="00D4240B"/>
    <w:rsid w:val="00D42649"/>
    <w:rsid w:val="00D430F1"/>
    <w:rsid w:val="00D436F2"/>
    <w:rsid w:val="00D43B03"/>
    <w:rsid w:val="00D4520B"/>
    <w:rsid w:val="00D4540C"/>
    <w:rsid w:val="00D45652"/>
    <w:rsid w:val="00D457FB"/>
    <w:rsid w:val="00D45977"/>
    <w:rsid w:val="00D45BA3"/>
    <w:rsid w:val="00D45FEB"/>
    <w:rsid w:val="00D466C4"/>
    <w:rsid w:val="00D470BE"/>
    <w:rsid w:val="00D472F0"/>
    <w:rsid w:val="00D50072"/>
    <w:rsid w:val="00D50737"/>
    <w:rsid w:val="00D50FFE"/>
    <w:rsid w:val="00D5182C"/>
    <w:rsid w:val="00D52137"/>
    <w:rsid w:val="00D526C2"/>
    <w:rsid w:val="00D52AAD"/>
    <w:rsid w:val="00D530B4"/>
    <w:rsid w:val="00D5365D"/>
    <w:rsid w:val="00D540D3"/>
    <w:rsid w:val="00D546AE"/>
    <w:rsid w:val="00D5483D"/>
    <w:rsid w:val="00D5504F"/>
    <w:rsid w:val="00D5540B"/>
    <w:rsid w:val="00D55458"/>
    <w:rsid w:val="00D55465"/>
    <w:rsid w:val="00D55DD0"/>
    <w:rsid w:val="00D56A14"/>
    <w:rsid w:val="00D57CEE"/>
    <w:rsid w:val="00D60239"/>
    <w:rsid w:val="00D60FAA"/>
    <w:rsid w:val="00D6132F"/>
    <w:rsid w:val="00D61500"/>
    <w:rsid w:val="00D61523"/>
    <w:rsid w:val="00D6191C"/>
    <w:rsid w:val="00D61BA3"/>
    <w:rsid w:val="00D61D2C"/>
    <w:rsid w:val="00D6229D"/>
    <w:rsid w:val="00D639EA"/>
    <w:rsid w:val="00D6483C"/>
    <w:rsid w:val="00D64E79"/>
    <w:rsid w:val="00D6512D"/>
    <w:rsid w:val="00D65C6E"/>
    <w:rsid w:val="00D66489"/>
    <w:rsid w:val="00D67389"/>
    <w:rsid w:val="00D67587"/>
    <w:rsid w:val="00D7009D"/>
    <w:rsid w:val="00D70451"/>
    <w:rsid w:val="00D7070E"/>
    <w:rsid w:val="00D70E1E"/>
    <w:rsid w:val="00D70FD8"/>
    <w:rsid w:val="00D722E3"/>
    <w:rsid w:val="00D73318"/>
    <w:rsid w:val="00D7347B"/>
    <w:rsid w:val="00D7349B"/>
    <w:rsid w:val="00D7364F"/>
    <w:rsid w:val="00D73A45"/>
    <w:rsid w:val="00D748FD"/>
    <w:rsid w:val="00D74FDF"/>
    <w:rsid w:val="00D75A6E"/>
    <w:rsid w:val="00D75ADC"/>
    <w:rsid w:val="00D760DA"/>
    <w:rsid w:val="00D76122"/>
    <w:rsid w:val="00D7740E"/>
    <w:rsid w:val="00D80388"/>
    <w:rsid w:val="00D80F48"/>
    <w:rsid w:val="00D816A1"/>
    <w:rsid w:val="00D81842"/>
    <w:rsid w:val="00D81D77"/>
    <w:rsid w:val="00D8304D"/>
    <w:rsid w:val="00D83A51"/>
    <w:rsid w:val="00D84364"/>
    <w:rsid w:val="00D8504A"/>
    <w:rsid w:val="00D85080"/>
    <w:rsid w:val="00D85738"/>
    <w:rsid w:val="00D859AC"/>
    <w:rsid w:val="00D861D8"/>
    <w:rsid w:val="00D863A3"/>
    <w:rsid w:val="00D86580"/>
    <w:rsid w:val="00D866E6"/>
    <w:rsid w:val="00D867A7"/>
    <w:rsid w:val="00D86FCE"/>
    <w:rsid w:val="00D87CC3"/>
    <w:rsid w:val="00D90747"/>
    <w:rsid w:val="00D91792"/>
    <w:rsid w:val="00D92EE4"/>
    <w:rsid w:val="00D93168"/>
    <w:rsid w:val="00D9430C"/>
    <w:rsid w:val="00D943FA"/>
    <w:rsid w:val="00D94631"/>
    <w:rsid w:val="00D947E4"/>
    <w:rsid w:val="00D94900"/>
    <w:rsid w:val="00D94D0A"/>
    <w:rsid w:val="00D94EB5"/>
    <w:rsid w:val="00D94EFF"/>
    <w:rsid w:val="00D95B51"/>
    <w:rsid w:val="00D965BE"/>
    <w:rsid w:val="00D96EE0"/>
    <w:rsid w:val="00D97315"/>
    <w:rsid w:val="00DA0FB4"/>
    <w:rsid w:val="00DA1F53"/>
    <w:rsid w:val="00DA34CF"/>
    <w:rsid w:val="00DA39D7"/>
    <w:rsid w:val="00DA4016"/>
    <w:rsid w:val="00DA4642"/>
    <w:rsid w:val="00DA4CB2"/>
    <w:rsid w:val="00DA515B"/>
    <w:rsid w:val="00DA5533"/>
    <w:rsid w:val="00DA5C57"/>
    <w:rsid w:val="00DA5C7A"/>
    <w:rsid w:val="00DA6591"/>
    <w:rsid w:val="00DA7D24"/>
    <w:rsid w:val="00DB06FE"/>
    <w:rsid w:val="00DB08E5"/>
    <w:rsid w:val="00DB0A60"/>
    <w:rsid w:val="00DB0BF9"/>
    <w:rsid w:val="00DB19FE"/>
    <w:rsid w:val="00DB23FF"/>
    <w:rsid w:val="00DB3242"/>
    <w:rsid w:val="00DB3936"/>
    <w:rsid w:val="00DB39F6"/>
    <w:rsid w:val="00DB554C"/>
    <w:rsid w:val="00DB6733"/>
    <w:rsid w:val="00DB67A3"/>
    <w:rsid w:val="00DB6A04"/>
    <w:rsid w:val="00DB7356"/>
    <w:rsid w:val="00DB738A"/>
    <w:rsid w:val="00DB78FD"/>
    <w:rsid w:val="00DB7F59"/>
    <w:rsid w:val="00DC017E"/>
    <w:rsid w:val="00DC046A"/>
    <w:rsid w:val="00DC06C9"/>
    <w:rsid w:val="00DC1322"/>
    <w:rsid w:val="00DC14A4"/>
    <w:rsid w:val="00DC18DB"/>
    <w:rsid w:val="00DC18EC"/>
    <w:rsid w:val="00DC2191"/>
    <w:rsid w:val="00DC2367"/>
    <w:rsid w:val="00DC2632"/>
    <w:rsid w:val="00DC2AAB"/>
    <w:rsid w:val="00DC2B05"/>
    <w:rsid w:val="00DC376B"/>
    <w:rsid w:val="00DC391F"/>
    <w:rsid w:val="00DC3986"/>
    <w:rsid w:val="00DC4638"/>
    <w:rsid w:val="00DC4715"/>
    <w:rsid w:val="00DC5CCB"/>
    <w:rsid w:val="00DC63CD"/>
    <w:rsid w:val="00DC680A"/>
    <w:rsid w:val="00DC6D52"/>
    <w:rsid w:val="00DC72C3"/>
    <w:rsid w:val="00DC7C58"/>
    <w:rsid w:val="00DC7D14"/>
    <w:rsid w:val="00DC7E6B"/>
    <w:rsid w:val="00DD0874"/>
    <w:rsid w:val="00DD0959"/>
    <w:rsid w:val="00DD234A"/>
    <w:rsid w:val="00DD24F6"/>
    <w:rsid w:val="00DD375C"/>
    <w:rsid w:val="00DD3A48"/>
    <w:rsid w:val="00DD4E07"/>
    <w:rsid w:val="00DD519D"/>
    <w:rsid w:val="00DD5215"/>
    <w:rsid w:val="00DD5801"/>
    <w:rsid w:val="00DD5878"/>
    <w:rsid w:val="00DD5DB2"/>
    <w:rsid w:val="00DD6A97"/>
    <w:rsid w:val="00DD78ED"/>
    <w:rsid w:val="00DD7E7C"/>
    <w:rsid w:val="00DE0A49"/>
    <w:rsid w:val="00DE0AF6"/>
    <w:rsid w:val="00DE0F62"/>
    <w:rsid w:val="00DE1230"/>
    <w:rsid w:val="00DE1B6C"/>
    <w:rsid w:val="00DE1BF0"/>
    <w:rsid w:val="00DE1CC8"/>
    <w:rsid w:val="00DE1F22"/>
    <w:rsid w:val="00DE24DE"/>
    <w:rsid w:val="00DE24F1"/>
    <w:rsid w:val="00DE29D1"/>
    <w:rsid w:val="00DE2D90"/>
    <w:rsid w:val="00DE3387"/>
    <w:rsid w:val="00DE3417"/>
    <w:rsid w:val="00DE3FBB"/>
    <w:rsid w:val="00DE4753"/>
    <w:rsid w:val="00DE4B98"/>
    <w:rsid w:val="00DE5839"/>
    <w:rsid w:val="00DE5953"/>
    <w:rsid w:val="00DE5BC0"/>
    <w:rsid w:val="00DE5E86"/>
    <w:rsid w:val="00DE6A71"/>
    <w:rsid w:val="00DE6EF5"/>
    <w:rsid w:val="00DE720A"/>
    <w:rsid w:val="00DE77FB"/>
    <w:rsid w:val="00DE7C88"/>
    <w:rsid w:val="00DE7D51"/>
    <w:rsid w:val="00DE7EA1"/>
    <w:rsid w:val="00DF0430"/>
    <w:rsid w:val="00DF0A05"/>
    <w:rsid w:val="00DF11DD"/>
    <w:rsid w:val="00DF195A"/>
    <w:rsid w:val="00DF1CF7"/>
    <w:rsid w:val="00DF2045"/>
    <w:rsid w:val="00DF24EC"/>
    <w:rsid w:val="00DF25AC"/>
    <w:rsid w:val="00DF2856"/>
    <w:rsid w:val="00DF2ABE"/>
    <w:rsid w:val="00DF2F58"/>
    <w:rsid w:val="00DF3B49"/>
    <w:rsid w:val="00DF44DB"/>
    <w:rsid w:val="00DF4638"/>
    <w:rsid w:val="00DF49E2"/>
    <w:rsid w:val="00DF4A80"/>
    <w:rsid w:val="00DF4B23"/>
    <w:rsid w:val="00DF4C7F"/>
    <w:rsid w:val="00DF6272"/>
    <w:rsid w:val="00DF77D5"/>
    <w:rsid w:val="00DF780F"/>
    <w:rsid w:val="00DF7C04"/>
    <w:rsid w:val="00E01201"/>
    <w:rsid w:val="00E01320"/>
    <w:rsid w:val="00E01922"/>
    <w:rsid w:val="00E02135"/>
    <w:rsid w:val="00E02645"/>
    <w:rsid w:val="00E03005"/>
    <w:rsid w:val="00E0310B"/>
    <w:rsid w:val="00E03375"/>
    <w:rsid w:val="00E03A1B"/>
    <w:rsid w:val="00E03A4D"/>
    <w:rsid w:val="00E03C9B"/>
    <w:rsid w:val="00E04821"/>
    <w:rsid w:val="00E04DE7"/>
    <w:rsid w:val="00E04FBF"/>
    <w:rsid w:val="00E0500C"/>
    <w:rsid w:val="00E05018"/>
    <w:rsid w:val="00E050E6"/>
    <w:rsid w:val="00E055E7"/>
    <w:rsid w:val="00E05966"/>
    <w:rsid w:val="00E07323"/>
    <w:rsid w:val="00E0747D"/>
    <w:rsid w:val="00E10DB9"/>
    <w:rsid w:val="00E11199"/>
    <w:rsid w:val="00E11B84"/>
    <w:rsid w:val="00E133FA"/>
    <w:rsid w:val="00E1363A"/>
    <w:rsid w:val="00E1437D"/>
    <w:rsid w:val="00E148D5"/>
    <w:rsid w:val="00E14A63"/>
    <w:rsid w:val="00E151C5"/>
    <w:rsid w:val="00E15FD6"/>
    <w:rsid w:val="00E1664D"/>
    <w:rsid w:val="00E206B2"/>
    <w:rsid w:val="00E2099A"/>
    <w:rsid w:val="00E20AC5"/>
    <w:rsid w:val="00E20AF2"/>
    <w:rsid w:val="00E20B8C"/>
    <w:rsid w:val="00E20BA1"/>
    <w:rsid w:val="00E20F4A"/>
    <w:rsid w:val="00E2124D"/>
    <w:rsid w:val="00E21473"/>
    <w:rsid w:val="00E21A15"/>
    <w:rsid w:val="00E21F77"/>
    <w:rsid w:val="00E221C2"/>
    <w:rsid w:val="00E240A1"/>
    <w:rsid w:val="00E246EC"/>
    <w:rsid w:val="00E25088"/>
    <w:rsid w:val="00E25136"/>
    <w:rsid w:val="00E251F7"/>
    <w:rsid w:val="00E257B4"/>
    <w:rsid w:val="00E259A5"/>
    <w:rsid w:val="00E25D6F"/>
    <w:rsid w:val="00E269E4"/>
    <w:rsid w:val="00E3057E"/>
    <w:rsid w:val="00E306C3"/>
    <w:rsid w:val="00E309CF"/>
    <w:rsid w:val="00E30E9E"/>
    <w:rsid w:val="00E318AC"/>
    <w:rsid w:val="00E319DC"/>
    <w:rsid w:val="00E32383"/>
    <w:rsid w:val="00E32B08"/>
    <w:rsid w:val="00E337F1"/>
    <w:rsid w:val="00E34595"/>
    <w:rsid w:val="00E34A92"/>
    <w:rsid w:val="00E34D2B"/>
    <w:rsid w:val="00E35530"/>
    <w:rsid w:val="00E36A20"/>
    <w:rsid w:val="00E375B0"/>
    <w:rsid w:val="00E379CB"/>
    <w:rsid w:val="00E37C4B"/>
    <w:rsid w:val="00E40A44"/>
    <w:rsid w:val="00E40AF9"/>
    <w:rsid w:val="00E40B03"/>
    <w:rsid w:val="00E40CDD"/>
    <w:rsid w:val="00E41276"/>
    <w:rsid w:val="00E413F2"/>
    <w:rsid w:val="00E4181E"/>
    <w:rsid w:val="00E435D3"/>
    <w:rsid w:val="00E441F4"/>
    <w:rsid w:val="00E44249"/>
    <w:rsid w:val="00E450E3"/>
    <w:rsid w:val="00E4597C"/>
    <w:rsid w:val="00E45BA2"/>
    <w:rsid w:val="00E45BB7"/>
    <w:rsid w:val="00E45ED2"/>
    <w:rsid w:val="00E46685"/>
    <w:rsid w:val="00E50D11"/>
    <w:rsid w:val="00E51D30"/>
    <w:rsid w:val="00E5251D"/>
    <w:rsid w:val="00E526A1"/>
    <w:rsid w:val="00E52F04"/>
    <w:rsid w:val="00E5446B"/>
    <w:rsid w:val="00E54E51"/>
    <w:rsid w:val="00E551F1"/>
    <w:rsid w:val="00E558A8"/>
    <w:rsid w:val="00E559A9"/>
    <w:rsid w:val="00E56166"/>
    <w:rsid w:val="00E5618E"/>
    <w:rsid w:val="00E569F8"/>
    <w:rsid w:val="00E56D0D"/>
    <w:rsid w:val="00E575A0"/>
    <w:rsid w:val="00E57813"/>
    <w:rsid w:val="00E61B0E"/>
    <w:rsid w:val="00E61B38"/>
    <w:rsid w:val="00E61DA1"/>
    <w:rsid w:val="00E631E2"/>
    <w:rsid w:val="00E63850"/>
    <w:rsid w:val="00E64661"/>
    <w:rsid w:val="00E646FB"/>
    <w:rsid w:val="00E647EA"/>
    <w:rsid w:val="00E64ABA"/>
    <w:rsid w:val="00E64CE5"/>
    <w:rsid w:val="00E64D95"/>
    <w:rsid w:val="00E65729"/>
    <w:rsid w:val="00E65D98"/>
    <w:rsid w:val="00E65E03"/>
    <w:rsid w:val="00E65FA3"/>
    <w:rsid w:val="00E670BF"/>
    <w:rsid w:val="00E67BC3"/>
    <w:rsid w:val="00E70A49"/>
    <w:rsid w:val="00E71190"/>
    <w:rsid w:val="00E71C65"/>
    <w:rsid w:val="00E720CE"/>
    <w:rsid w:val="00E725AD"/>
    <w:rsid w:val="00E72DCA"/>
    <w:rsid w:val="00E74283"/>
    <w:rsid w:val="00E74979"/>
    <w:rsid w:val="00E74BF6"/>
    <w:rsid w:val="00E7568C"/>
    <w:rsid w:val="00E76FD2"/>
    <w:rsid w:val="00E806BE"/>
    <w:rsid w:val="00E81226"/>
    <w:rsid w:val="00E82057"/>
    <w:rsid w:val="00E83426"/>
    <w:rsid w:val="00E835D0"/>
    <w:rsid w:val="00E83663"/>
    <w:rsid w:val="00E8400E"/>
    <w:rsid w:val="00E84763"/>
    <w:rsid w:val="00E84C15"/>
    <w:rsid w:val="00E852EF"/>
    <w:rsid w:val="00E8565A"/>
    <w:rsid w:val="00E85ED0"/>
    <w:rsid w:val="00E865FD"/>
    <w:rsid w:val="00E8690C"/>
    <w:rsid w:val="00E86B59"/>
    <w:rsid w:val="00E871AD"/>
    <w:rsid w:val="00E875F9"/>
    <w:rsid w:val="00E878FC"/>
    <w:rsid w:val="00E90D5E"/>
    <w:rsid w:val="00E912AD"/>
    <w:rsid w:val="00E919C9"/>
    <w:rsid w:val="00E91F68"/>
    <w:rsid w:val="00E921E1"/>
    <w:rsid w:val="00E922F7"/>
    <w:rsid w:val="00E928F6"/>
    <w:rsid w:val="00E9296F"/>
    <w:rsid w:val="00E92BB5"/>
    <w:rsid w:val="00E93007"/>
    <w:rsid w:val="00E93207"/>
    <w:rsid w:val="00E93604"/>
    <w:rsid w:val="00E938FF"/>
    <w:rsid w:val="00E93C85"/>
    <w:rsid w:val="00E94F4C"/>
    <w:rsid w:val="00E953A7"/>
    <w:rsid w:val="00E95428"/>
    <w:rsid w:val="00E95865"/>
    <w:rsid w:val="00E95C2D"/>
    <w:rsid w:val="00E95F1A"/>
    <w:rsid w:val="00E96160"/>
    <w:rsid w:val="00E96622"/>
    <w:rsid w:val="00E9760C"/>
    <w:rsid w:val="00E9792C"/>
    <w:rsid w:val="00E97ABB"/>
    <w:rsid w:val="00E97E9E"/>
    <w:rsid w:val="00EA0961"/>
    <w:rsid w:val="00EA0A6B"/>
    <w:rsid w:val="00EA0E66"/>
    <w:rsid w:val="00EA0EE3"/>
    <w:rsid w:val="00EA0FC5"/>
    <w:rsid w:val="00EA15D8"/>
    <w:rsid w:val="00EA1E5C"/>
    <w:rsid w:val="00EA4DEC"/>
    <w:rsid w:val="00EA5703"/>
    <w:rsid w:val="00EA5CAE"/>
    <w:rsid w:val="00EA6291"/>
    <w:rsid w:val="00EA683E"/>
    <w:rsid w:val="00EA6B71"/>
    <w:rsid w:val="00EA74A1"/>
    <w:rsid w:val="00EA76B8"/>
    <w:rsid w:val="00EA7DC3"/>
    <w:rsid w:val="00EB12DD"/>
    <w:rsid w:val="00EB137C"/>
    <w:rsid w:val="00EB1C34"/>
    <w:rsid w:val="00EB23B5"/>
    <w:rsid w:val="00EB2A88"/>
    <w:rsid w:val="00EB3449"/>
    <w:rsid w:val="00EB4A64"/>
    <w:rsid w:val="00EB4DC3"/>
    <w:rsid w:val="00EB57A9"/>
    <w:rsid w:val="00EB58DD"/>
    <w:rsid w:val="00EB6065"/>
    <w:rsid w:val="00EB620A"/>
    <w:rsid w:val="00EB6500"/>
    <w:rsid w:val="00EB66DE"/>
    <w:rsid w:val="00EB7099"/>
    <w:rsid w:val="00EB7416"/>
    <w:rsid w:val="00EB758A"/>
    <w:rsid w:val="00EB75EF"/>
    <w:rsid w:val="00EB7A58"/>
    <w:rsid w:val="00EC00C0"/>
    <w:rsid w:val="00EC03C0"/>
    <w:rsid w:val="00EC045A"/>
    <w:rsid w:val="00EC0655"/>
    <w:rsid w:val="00EC1AF0"/>
    <w:rsid w:val="00EC1C0A"/>
    <w:rsid w:val="00EC2346"/>
    <w:rsid w:val="00EC55E5"/>
    <w:rsid w:val="00EC5CB8"/>
    <w:rsid w:val="00EC5D91"/>
    <w:rsid w:val="00EC6502"/>
    <w:rsid w:val="00EC7866"/>
    <w:rsid w:val="00EC7C3A"/>
    <w:rsid w:val="00ED0AD3"/>
    <w:rsid w:val="00ED1312"/>
    <w:rsid w:val="00ED19F5"/>
    <w:rsid w:val="00ED1A70"/>
    <w:rsid w:val="00ED1BB2"/>
    <w:rsid w:val="00ED27B2"/>
    <w:rsid w:val="00ED294D"/>
    <w:rsid w:val="00ED2A3A"/>
    <w:rsid w:val="00ED2ED6"/>
    <w:rsid w:val="00ED2F26"/>
    <w:rsid w:val="00ED3530"/>
    <w:rsid w:val="00ED3B4D"/>
    <w:rsid w:val="00ED3CD4"/>
    <w:rsid w:val="00ED4771"/>
    <w:rsid w:val="00ED4C79"/>
    <w:rsid w:val="00ED5202"/>
    <w:rsid w:val="00ED5973"/>
    <w:rsid w:val="00ED6A8D"/>
    <w:rsid w:val="00ED6B46"/>
    <w:rsid w:val="00ED6B7B"/>
    <w:rsid w:val="00ED6DD6"/>
    <w:rsid w:val="00ED73CF"/>
    <w:rsid w:val="00ED7D05"/>
    <w:rsid w:val="00ED7D4F"/>
    <w:rsid w:val="00EE0BF3"/>
    <w:rsid w:val="00EE0C76"/>
    <w:rsid w:val="00EE10B8"/>
    <w:rsid w:val="00EE12EF"/>
    <w:rsid w:val="00EE1935"/>
    <w:rsid w:val="00EE2ED1"/>
    <w:rsid w:val="00EE2F88"/>
    <w:rsid w:val="00EE3034"/>
    <w:rsid w:val="00EE3CC5"/>
    <w:rsid w:val="00EE54F1"/>
    <w:rsid w:val="00EE568A"/>
    <w:rsid w:val="00EE56C8"/>
    <w:rsid w:val="00EE5A98"/>
    <w:rsid w:val="00EE79FE"/>
    <w:rsid w:val="00EE7C73"/>
    <w:rsid w:val="00EF05C1"/>
    <w:rsid w:val="00EF13C3"/>
    <w:rsid w:val="00EF1C1D"/>
    <w:rsid w:val="00EF1C90"/>
    <w:rsid w:val="00EF21DF"/>
    <w:rsid w:val="00EF23B4"/>
    <w:rsid w:val="00EF2569"/>
    <w:rsid w:val="00EF2C0B"/>
    <w:rsid w:val="00EF33D9"/>
    <w:rsid w:val="00EF3443"/>
    <w:rsid w:val="00EF4A6D"/>
    <w:rsid w:val="00EF4C70"/>
    <w:rsid w:val="00EF4D3F"/>
    <w:rsid w:val="00EF5882"/>
    <w:rsid w:val="00EF5DC9"/>
    <w:rsid w:val="00EF5E0C"/>
    <w:rsid w:val="00EF6B78"/>
    <w:rsid w:val="00EF6E16"/>
    <w:rsid w:val="00EF789D"/>
    <w:rsid w:val="00EF7DAD"/>
    <w:rsid w:val="00F00287"/>
    <w:rsid w:val="00F003D7"/>
    <w:rsid w:val="00F00706"/>
    <w:rsid w:val="00F009F7"/>
    <w:rsid w:val="00F00DDD"/>
    <w:rsid w:val="00F00F59"/>
    <w:rsid w:val="00F02B9D"/>
    <w:rsid w:val="00F02FEA"/>
    <w:rsid w:val="00F03061"/>
    <w:rsid w:val="00F03A79"/>
    <w:rsid w:val="00F03DAB"/>
    <w:rsid w:val="00F06D9C"/>
    <w:rsid w:val="00F0717F"/>
    <w:rsid w:val="00F079C5"/>
    <w:rsid w:val="00F07C0D"/>
    <w:rsid w:val="00F126E6"/>
    <w:rsid w:val="00F127C9"/>
    <w:rsid w:val="00F13656"/>
    <w:rsid w:val="00F1389E"/>
    <w:rsid w:val="00F139A9"/>
    <w:rsid w:val="00F13FA8"/>
    <w:rsid w:val="00F14663"/>
    <w:rsid w:val="00F1537B"/>
    <w:rsid w:val="00F15583"/>
    <w:rsid w:val="00F155EA"/>
    <w:rsid w:val="00F15FA2"/>
    <w:rsid w:val="00F20081"/>
    <w:rsid w:val="00F20514"/>
    <w:rsid w:val="00F20BEE"/>
    <w:rsid w:val="00F2135F"/>
    <w:rsid w:val="00F21CDB"/>
    <w:rsid w:val="00F21CF5"/>
    <w:rsid w:val="00F21EB6"/>
    <w:rsid w:val="00F22291"/>
    <w:rsid w:val="00F23E7E"/>
    <w:rsid w:val="00F24638"/>
    <w:rsid w:val="00F24659"/>
    <w:rsid w:val="00F24B82"/>
    <w:rsid w:val="00F25404"/>
    <w:rsid w:val="00F256FC"/>
    <w:rsid w:val="00F2600A"/>
    <w:rsid w:val="00F26481"/>
    <w:rsid w:val="00F26BFB"/>
    <w:rsid w:val="00F2709B"/>
    <w:rsid w:val="00F277AA"/>
    <w:rsid w:val="00F27D96"/>
    <w:rsid w:val="00F30C73"/>
    <w:rsid w:val="00F31D41"/>
    <w:rsid w:val="00F32087"/>
    <w:rsid w:val="00F3393C"/>
    <w:rsid w:val="00F354D2"/>
    <w:rsid w:val="00F359D4"/>
    <w:rsid w:val="00F35C34"/>
    <w:rsid w:val="00F3612F"/>
    <w:rsid w:val="00F4035C"/>
    <w:rsid w:val="00F40CCB"/>
    <w:rsid w:val="00F412EE"/>
    <w:rsid w:val="00F41605"/>
    <w:rsid w:val="00F42475"/>
    <w:rsid w:val="00F42D8B"/>
    <w:rsid w:val="00F44446"/>
    <w:rsid w:val="00F44AB6"/>
    <w:rsid w:val="00F44B98"/>
    <w:rsid w:val="00F44FF5"/>
    <w:rsid w:val="00F4627C"/>
    <w:rsid w:val="00F463DE"/>
    <w:rsid w:val="00F46D91"/>
    <w:rsid w:val="00F4745C"/>
    <w:rsid w:val="00F47A88"/>
    <w:rsid w:val="00F47C39"/>
    <w:rsid w:val="00F50799"/>
    <w:rsid w:val="00F515B4"/>
    <w:rsid w:val="00F5177E"/>
    <w:rsid w:val="00F522D6"/>
    <w:rsid w:val="00F52574"/>
    <w:rsid w:val="00F52BBA"/>
    <w:rsid w:val="00F53278"/>
    <w:rsid w:val="00F5415A"/>
    <w:rsid w:val="00F54516"/>
    <w:rsid w:val="00F54833"/>
    <w:rsid w:val="00F54E65"/>
    <w:rsid w:val="00F55088"/>
    <w:rsid w:val="00F56039"/>
    <w:rsid w:val="00F56809"/>
    <w:rsid w:val="00F56D60"/>
    <w:rsid w:val="00F57023"/>
    <w:rsid w:val="00F579DE"/>
    <w:rsid w:val="00F604FE"/>
    <w:rsid w:val="00F60918"/>
    <w:rsid w:val="00F60EF4"/>
    <w:rsid w:val="00F61F09"/>
    <w:rsid w:val="00F62167"/>
    <w:rsid w:val="00F6331A"/>
    <w:rsid w:val="00F636D2"/>
    <w:rsid w:val="00F64402"/>
    <w:rsid w:val="00F656F8"/>
    <w:rsid w:val="00F66328"/>
    <w:rsid w:val="00F66B4E"/>
    <w:rsid w:val="00F67123"/>
    <w:rsid w:val="00F67458"/>
    <w:rsid w:val="00F67A56"/>
    <w:rsid w:val="00F70360"/>
    <w:rsid w:val="00F7039B"/>
    <w:rsid w:val="00F7123F"/>
    <w:rsid w:val="00F7320B"/>
    <w:rsid w:val="00F73A40"/>
    <w:rsid w:val="00F74E7C"/>
    <w:rsid w:val="00F75100"/>
    <w:rsid w:val="00F75117"/>
    <w:rsid w:val="00F7539C"/>
    <w:rsid w:val="00F75628"/>
    <w:rsid w:val="00F75FF1"/>
    <w:rsid w:val="00F7608C"/>
    <w:rsid w:val="00F76BA0"/>
    <w:rsid w:val="00F77209"/>
    <w:rsid w:val="00F775B7"/>
    <w:rsid w:val="00F77753"/>
    <w:rsid w:val="00F80432"/>
    <w:rsid w:val="00F80B20"/>
    <w:rsid w:val="00F80D88"/>
    <w:rsid w:val="00F80E12"/>
    <w:rsid w:val="00F81140"/>
    <w:rsid w:val="00F81FFF"/>
    <w:rsid w:val="00F8236A"/>
    <w:rsid w:val="00F827AB"/>
    <w:rsid w:val="00F831BD"/>
    <w:rsid w:val="00F8333D"/>
    <w:rsid w:val="00F83BCD"/>
    <w:rsid w:val="00F843BF"/>
    <w:rsid w:val="00F85A0E"/>
    <w:rsid w:val="00F85AB3"/>
    <w:rsid w:val="00F85F1B"/>
    <w:rsid w:val="00F862B0"/>
    <w:rsid w:val="00F86302"/>
    <w:rsid w:val="00F866B7"/>
    <w:rsid w:val="00F86AD7"/>
    <w:rsid w:val="00F86DF9"/>
    <w:rsid w:val="00F87661"/>
    <w:rsid w:val="00F906DA"/>
    <w:rsid w:val="00F91A29"/>
    <w:rsid w:val="00F91B33"/>
    <w:rsid w:val="00F91B69"/>
    <w:rsid w:val="00F930FD"/>
    <w:rsid w:val="00F93502"/>
    <w:rsid w:val="00F93D36"/>
    <w:rsid w:val="00F94349"/>
    <w:rsid w:val="00F9468A"/>
    <w:rsid w:val="00F957A3"/>
    <w:rsid w:val="00F95998"/>
    <w:rsid w:val="00F95D9E"/>
    <w:rsid w:val="00F95E1C"/>
    <w:rsid w:val="00F962B4"/>
    <w:rsid w:val="00F96B14"/>
    <w:rsid w:val="00F972AD"/>
    <w:rsid w:val="00F9785E"/>
    <w:rsid w:val="00F97B35"/>
    <w:rsid w:val="00FA06C8"/>
    <w:rsid w:val="00FA0ABE"/>
    <w:rsid w:val="00FA187F"/>
    <w:rsid w:val="00FA1FEA"/>
    <w:rsid w:val="00FA2674"/>
    <w:rsid w:val="00FA26FA"/>
    <w:rsid w:val="00FA5BE3"/>
    <w:rsid w:val="00FA6340"/>
    <w:rsid w:val="00FA6647"/>
    <w:rsid w:val="00FA6E71"/>
    <w:rsid w:val="00FA6E85"/>
    <w:rsid w:val="00FA7F75"/>
    <w:rsid w:val="00FB0753"/>
    <w:rsid w:val="00FB0989"/>
    <w:rsid w:val="00FB11CB"/>
    <w:rsid w:val="00FB2787"/>
    <w:rsid w:val="00FB3692"/>
    <w:rsid w:val="00FB413B"/>
    <w:rsid w:val="00FB4F7B"/>
    <w:rsid w:val="00FB4F8B"/>
    <w:rsid w:val="00FB5FF8"/>
    <w:rsid w:val="00FB6AB4"/>
    <w:rsid w:val="00FB7B1D"/>
    <w:rsid w:val="00FB7FEC"/>
    <w:rsid w:val="00FC08B4"/>
    <w:rsid w:val="00FC1830"/>
    <w:rsid w:val="00FC191F"/>
    <w:rsid w:val="00FC1E1E"/>
    <w:rsid w:val="00FC2884"/>
    <w:rsid w:val="00FC2904"/>
    <w:rsid w:val="00FC318B"/>
    <w:rsid w:val="00FC36F7"/>
    <w:rsid w:val="00FC370D"/>
    <w:rsid w:val="00FC56DB"/>
    <w:rsid w:val="00FC58DF"/>
    <w:rsid w:val="00FC5AB3"/>
    <w:rsid w:val="00FC600F"/>
    <w:rsid w:val="00FC6BBF"/>
    <w:rsid w:val="00FD04F2"/>
    <w:rsid w:val="00FD05A0"/>
    <w:rsid w:val="00FD06D5"/>
    <w:rsid w:val="00FD256B"/>
    <w:rsid w:val="00FD2B49"/>
    <w:rsid w:val="00FD2C03"/>
    <w:rsid w:val="00FD3AAF"/>
    <w:rsid w:val="00FD4129"/>
    <w:rsid w:val="00FD4467"/>
    <w:rsid w:val="00FD4EE2"/>
    <w:rsid w:val="00FD5AFD"/>
    <w:rsid w:val="00FD6529"/>
    <w:rsid w:val="00FD68F7"/>
    <w:rsid w:val="00FD69A0"/>
    <w:rsid w:val="00FD74B3"/>
    <w:rsid w:val="00FD7822"/>
    <w:rsid w:val="00FD7EA0"/>
    <w:rsid w:val="00FD7F08"/>
    <w:rsid w:val="00FE0800"/>
    <w:rsid w:val="00FE0909"/>
    <w:rsid w:val="00FE135D"/>
    <w:rsid w:val="00FE15CE"/>
    <w:rsid w:val="00FE192C"/>
    <w:rsid w:val="00FE2A61"/>
    <w:rsid w:val="00FE2D4C"/>
    <w:rsid w:val="00FE2E13"/>
    <w:rsid w:val="00FE3153"/>
    <w:rsid w:val="00FE3D4C"/>
    <w:rsid w:val="00FE468A"/>
    <w:rsid w:val="00FE53BF"/>
    <w:rsid w:val="00FE5612"/>
    <w:rsid w:val="00FE5711"/>
    <w:rsid w:val="00FE573F"/>
    <w:rsid w:val="00FE625F"/>
    <w:rsid w:val="00FE65B4"/>
    <w:rsid w:val="00FE6DE4"/>
    <w:rsid w:val="00FE76BE"/>
    <w:rsid w:val="00FE7E2F"/>
    <w:rsid w:val="00FE7E82"/>
    <w:rsid w:val="00FF0CF6"/>
    <w:rsid w:val="00FF0DF7"/>
    <w:rsid w:val="00FF1798"/>
    <w:rsid w:val="00FF2B35"/>
    <w:rsid w:val="00FF354F"/>
    <w:rsid w:val="00FF4651"/>
    <w:rsid w:val="00FF4B69"/>
    <w:rsid w:val="00FF4D6F"/>
    <w:rsid w:val="00FF591E"/>
    <w:rsid w:val="00FF5C86"/>
    <w:rsid w:val="00FF5E54"/>
    <w:rsid w:val="00FF6140"/>
    <w:rsid w:val="00FF65CE"/>
    <w:rsid w:val="00FF6BCF"/>
    <w:rsid w:val="00FF71AF"/>
    <w:rsid w:val="00FF73B0"/>
    <w:rsid w:val="00FF77BD"/>
    <w:rsid w:val="00FF7B28"/>
    <w:rsid w:val="1EEF46FF"/>
    <w:rsid w:val="2FE5A97C"/>
    <w:rsid w:val="2FE6A74B"/>
    <w:rsid w:val="36DFCBE9"/>
    <w:rsid w:val="37B7430D"/>
    <w:rsid w:val="3BFD7120"/>
    <w:rsid w:val="3D5E720F"/>
    <w:rsid w:val="3E337989"/>
    <w:rsid w:val="3F3FD25E"/>
    <w:rsid w:val="3F5ABBB8"/>
    <w:rsid w:val="3FB58171"/>
    <w:rsid w:val="3FDD46F3"/>
    <w:rsid w:val="3FEBCBE1"/>
    <w:rsid w:val="3FFB867B"/>
    <w:rsid w:val="3FFCA360"/>
    <w:rsid w:val="45B86234"/>
    <w:rsid w:val="467F47CE"/>
    <w:rsid w:val="474EB67B"/>
    <w:rsid w:val="4ADECAF6"/>
    <w:rsid w:val="4B7EF5A8"/>
    <w:rsid w:val="4BFA92DA"/>
    <w:rsid w:val="4FCD5D9A"/>
    <w:rsid w:val="51EF0CAC"/>
    <w:rsid w:val="56CB1524"/>
    <w:rsid w:val="57BF846E"/>
    <w:rsid w:val="5BE0C7C5"/>
    <w:rsid w:val="5D6A9135"/>
    <w:rsid w:val="5F797574"/>
    <w:rsid w:val="5FDD98D3"/>
    <w:rsid w:val="5FF7D46D"/>
    <w:rsid w:val="69FFAD4C"/>
    <w:rsid w:val="6B636EA5"/>
    <w:rsid w:val="6BDF680D"/>
    <w:rsid w:val="6DCFBC15"/>
    <w:rsid w:val="6F270859"/>
    <w:rsid w:val="6FDEA821"/>
    <w:rsid w:val="6FDFCFFE"/>
    <w:rsid w:val="6FF372A6"/>
    <w:rsid w:val="6FFD3114"/>
    <w:rsid w:val="6FFDA1DF"/>
    <w:rsid w:val="75DB0E4D"/>
    <w:rsid w:val="777C55C5"/>
    <w:rsid w:val="7A7EF1CA"/>
    <w:rsid w:val="7BF66C71"/>
    <w:rsid w:val="7D5FA684"/>
    <w:rsid w:val="7DDCAAA2"/>
    <w:rsid w:val="7DDCFD42"/>
    <w:rsid w:val="7DFE65B1"/>
    <w:rsid w:val="7E5F2FE4"/>
    <w:rsid w:val="7EFF4CD0"/>
    <w:rsid w:val="7F5DD2D7"/>
    <w:rsid w:val="7F7F8A4A"/>
    <w:rsid w:val="7FCDD632"/>
    <w:rsid w:val="7FFF3B92"/>
  </w:rsids>
  <m:mathPr>
    <m:mathFont m:val="Cambria Math"/>
    <m:brkBin m:val="before"/>
    <m:brkBinSub m:val="--"/>
    <m:smallFrac m:val="0"/>
    <m:dispDef/>
    <m:lMargin m:val="0"/>
    <m:rMargin m:val="0"/>
    <m:defJc m:val="centerGroup"/>
    <m:wrapIndent m:val="1440"/>
    <m:intLim m:val="subSup"/>
    <m:naryLim m:val="undOvr"/>
  </m:mathPr>
  <w:themeFontLang w:val="uk-U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F5F"/>
  <w15:docId w15:val="{C693EF3D-710D-42E5-95B7-59F2C8A5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HAnsi" w:hAnsiTheme="minorHAnsi" w:cstheme="minorBidi"/>
      <w:sz w:val="22"/>
      <w:szCs w:val="22"/>
      <w:lang w:eastAsia="en-US"/>
    </w:rPr>
  </w:style>
  <w:style w:type="paragraph" w:styleId="1">
    <w:name w:val="heading 1"/>
    <w:basedOn w:val="a"/>
    <w:next w:val="a"/>
    <w:link w:val="10"/>
    <w:uiPriority w:val="9"/>
    <w:qFormat/>
    <w:rsid w:val="001D7E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semiHidden/>
    <w:unhideWhenUsed/>
    <w:qFormat/>
    <w:rsid w:val="002915BE"/>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pPr>
      <w:spacing w:after="0" w:line="240" w:lineRule="auto"/>
    </w:pPr>
    <w:rPr>
      <w:rFonts w:ascii="Segoe UI" w:hAnsi="Segoe UI" w:cs="Segoe UI"/>
      <w:sz w:val="18"/>
      <w:szCs w:val="18"/>
    </w:rPr>
  </w:style>
  <w:style w:type="paragraph" w:styleId="a5">
    <w:name w:val="annotation text"/>
    <w:basedOn w:val="a"/>
    <w:link w:val="a6"/>
    <w:uiPriority w:val="99"/>
    <w:unhideWhenUsed/>
    <w:qFormat/>
  </w:style>
  <w:style w:type="paragraph" w:styleId="a7">
    <w:name w:val="annotation subject"/>
    <w:basedOn w:val="a5"/>
    <w:next w:val="a5"/>
    <w:link w:val="a8"/>
    <w:uiPriority w:val="99"/>
    <w:unhideWhenUsed/>
    <w:qFormat/>
    <w:pPr>
      <w:spacing w:line="240" w:lineRule="auto"/>
    </w:pPr>
    <w:rPr>
      <w:b/>
      <w:bCs/>
      <w:sz w:val="20"/>
      <w:szCs w:val="20"/>
    </w:rPr>
  </w:style>
  <w:style w:type="character" w:styleId="a9">
    <w:name w:val="annotation reference"/>
    <w:basedOn w:val="a0"/>
    <w:uiPriority w:val="99"/>
    <w:unhideWhenUsed/>
    <w:qFormat/>
    <w:rPr>
      <w:sz w:val="16"/>
      <w:szCs w:val="16"/>
    </w:rPr>
  </w:style>
  <w:style w:type="character" w:styleId="aa">
    <w:name w:val="footnote reference"/>
    <w:basedOn w:val="a0"/>
    <w:uiPriority w:val="99"/>
    <w:unhideWhenUsed/>
    <w:qFormat/>
    <w:rPr>
      <w:vertAlign w:val="superscript"/>
    </w:rPr>
  </w:style>
  <w:style w:type="character" w:styleId="ab">
    <w:name w:val="Hyperlink"/>
    <w:basedOn w:val="a0"/>
    <w:uiPriority w:val="99"/>
    <w:unhideWhenUsed/>
    <w:qFormat/>
    <w:rPr>
      <w:color w:val="0000FF"/>
      <w:u w:val="single"/>
    </w:rPr>
  </w:style>
  <w:style w:type="table" w:styleId="ac">
    <w:name w:val="Table Grid"/>
    <w:basedOn w:val="a1"/>
    <w:uiPriority w:val="9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4">
    <w:name w:val="rvps14"/>
    <w:basedOn w:val="a"/>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6">
    <w:name w:val="rvps6"/>
    <w:basedOn w:val="a"/>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qFormat/>
  </w:style>
  <w:style w:type="paragraph" w:customStyle="1" w:styleId="rvps2">
    <w:name w:val="rvps2"/>
    <w:basedOn w:val="a"/>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qFormat/>
  </w:style>
  <w:style w:type="paragraph" w:customStyle="1" w:styleId="11">
    <w:name w:val="Абзац списку1"/>
    <w:basedOn w:val="a"/>
    <w:uiPriority w:val="34"/>
    <w:qFormat/>
    <w:pPr>
      <w:ind w:left="720"/>
      <w:contextualSpacing/>
    </w:pPr>
  </w:style>
  <w:style w:type="character" w:customStyle="1" w:styleId="a4">
    <w:name w:val="Текст у виносці Знак"/>
    <w:basedOn w:val="a0"/>
    <w:link w:val="a3"/>
    <w:uiPriority w:val="99"/>
    <w:semiHidden/>
    <w:qFormat/>
    <w:rPr>
      <w:rFonts w:ascii="Segoe UI" w:eastAsiaTheme="minorHAnsi" w:hAnsi="Segoe UI" w:cs="Segoe UI"/>
      <w:sz w:val="18"/>
      <w:szCs w:val="18"/>
      <w:lang w:eastAsia="en-US"/>
    </w:rPr>
  </w:style>
  <w:style w:type="character" w:customStyle="1" w:styleId="a6">
    <w:name w:val="Текст примітки Знак"/>
    <w:basedOn w:val="a0"/>
    <w:link w:val="a5"/>
    <w:uiPriority w:val="99"/>
    <w:qFormat/>
    <w:rPr>
      <w:rFonts w:asciiTheme="minorHAnsi" w:eastAsiaTheme="minorHAnsi" w:hAnsiTheme="minorHAnsi" w:cstheme="minorBidi"/>
      <w:sz w:val="22"/>
      <w:szCs w:val="22"/>
      <w:lang w:eastAsia="en-US"/>
    </w:rPr>
  </w:style>
  <w:style w:type="character" w:customStyle="1" w:styleId="a8">
    <w:name w:val="Тема примітки Знак"/>
    <w:basedOn w:val="a6"/>
    <w:link w:val="a7"/>
    <w:uiPriority w:val="99"/>
    <w:semiHidden/>
    <w:qFormat/>
    <w:rPr>
      <w:rFonts w:asciiTheme="minorHAnsi" w:eastAsiaTheme="minorHAnsi" w:hAnsiTheme="minorHAnsi" w:cstheme="minorBidi"/>
      <w:b/>
      <w:bCs/>
      <w:sz w:val="22"/>
      <w:szCs w:val="22"/>
      <w:lang w:eastAsia="en-US"/>
    </w:rPr>
  </w:style>
  <w:style w:type="character" w:customStyle="1" w:styleId="rvts37">
    <w:name w:val="rvts37"/>
    <w:basedOn w:val="a0"/>
    <w:qFormat/>
  </w:style>
  <w:style w:type="character" w:customStyle="1" w:styleId="rvts11">
    <w:name w:val="rvts11"/>
    <w:basedOn w:val="a0"/>
    <w:qFormat/>
  </w:style>
  <w:style w:type="paragraph" w:customStyle="1" w:styleId="12">
    <w:name w:val="Редакція1"/>
    <w:hidden/>
    <w:uiPriority w:val="99"/>
    <w:semiHidden/>
    <w:qFormat/>
    <w:pPr>
      <w:spacing w:after="0" w:line="240" w:lineRule="auto"/>
    </w:pPr>
    <w:rPr>
      <w:rFonts w:asciiTheme="minorHAnsi" w:eastAsiaTheme="minorHAnsi" w:hAnsiTheme="minorHAnsi" w:cstheme="minorBidi"/>
      <w:sz w:val="22"/>
      <w:szCs w:val="22"/>
      <w:lang w:eastAsia="en-US"/>
    </w:rPr>
  </w:style>
  <w:style w:type="paragraph" w:customStyle="1" w:styleId="2">
    <w:name w:val="Редакція2"/>
    <w:hidden/>
    <w:uiPriority w:val="99"/>
    <w:semiHidden/>
    <w:qFormat/>
    <w:pPr>
      <w:spacing w:after="0" w:line="240" w:lineRule="auto"/>
    </w:pPr>
    <w:rPr>
      <w:rFonts w:asciiTheme="minorHAnsi" w:eastAsiaTheme="minorHAnsi" w:hAnsiTheme="minorHAnsi" w:cstheme="minorBidi"/>
      <w:sz w:val="22"/>
      <w:szCs w:val="22"/>
      <w:lang w:eastAsia="en-US"/>
    </w:rPr>
  </w:style>
  <w:style w:type="paragraph" w:customStyle="1" w:styleId="31">
    <w:name w:val="Редакція3"/>
    <w:hidden/>
    <w:uiPriority w:val="99"/>
    <w:semiHidden/>
    <w:qFormat/>
    <w:pPr>
      <w:spacing w:after="0" w:line="240" w:lineRule="auto"/>
    </w:pPr>
    <w:rPr>
      <w:rFonts w:asciiTheme="minorHAnsi" w:eastAsiaTheme="minorHAnsi" w:hAnsiTheme="minorHAnsi" w:cstheme="minorBidi"/>
      <w:sz w:val="22"/>
      <w:szCs w:val="22"/>
      <w:lang w:eastAsia="en-US"/>
    </w:rPr>
  </w:style>
  <w:style w:type="character" w:customStyle="1" w:styleId="hard-blue-color">
    <w:name w:val="hard-blue-color"/>
    <w:basedOn w:val="a0"/>
    <w:rsid w:val="00ED6B7B"/>
  </w:style>
  <w:style w:type="paragraph" w:styleId="ad">
    <w:name w:val="List Paragraph"/>
    <w:aliases w:val="Bullets,Normal bullet 2,Heading Bullet,Number normal,Number Normal,text bullet,List Numbers,Elenco Normale,List Paragraph - sub title,Булет Стандарт,Абзац списка6,Булет Стандартҳо,Абзац списка61,Dot pt,F5 List Paragraph"/>
    <w:basedOn w:val="a"/>
    <w:link w:val="ae"/>
    <w:uiPriority w:val="34"/>
    <w:qFormat/>
    <w:rsid w:val="00B85075"/>
    <w:pPr>
      <w:spacing w:after="0" w:line="240" w:lineRule="auto"/>
      <w:ind w:left="720"/>
      <w:contextualSpacing/>
      <w:jc w:val="both"/>
    </w:pPr>
    <w:rPr>
      <w:rFonts w:ascii="Times New Roman" w:eastAsia="Times New Roman" w:hAnsi="Times New Roman" w:cs="Times New Roman"/>
      <w:sz w:val="28"/>
      <w:szCs w:val="28"/>
      <w:lang w:eastAsia="uk-UA"/>
    </w:rPr>
  </w:style>
  <w:style w:type="character" w:customStyle="1" w:styleId="rvts15">
    <w:name w:val="rvts15"/>
    <w:basedOn w:val="a0"/>
    <w:rsid w:val="00346748"/>
  </w:style>
  <w:style w:type="paragraph" w:styleId="af">
    <w:name w:val="header"/>
    <w:basedOn w:val="a"/>
    <w:link w:val="af0"/>
    <w:uiPriority w:val="99"/>
    <w:unhideWhenUsed/>
    <w:rsid w:val="00BD4DAA"/>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BD4DAA"/>
    <w:rPr>
      <w:rFonts w:asciiTheme="minorHAnsi" w:eastAsiaTheme="minorHAnsi" w:hAnsiTheme="minorHAnsi" w:cstheme="minorBidi"/>
      <w:sz w:val="22"/>
      <w:szCs w:val="22"/>
      <w:lang w:eastAsia="en-US"/>
    </w:rPr>
  </w:style>
  <w:style w:type="paragraph" w:styleId="af1">
    <w:name w:val="footer"/>
    <w:basedOn w:val="a"/>
    <w:link w:val="af2"/>
    <w:uiPriority w:val="99"/>
    <w:unhideWhenUsed/>
    <w:rsid w:val="00BD4DAA"/>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BD4DAA"/>
    <w:rPr>
      <w:rFonts w:asciiTheme="minorHAnsi" w:eastAsiaTheme="minorHAnsi" w:hAnsiTheme="minorHAnsi" w:cstheme="minorBidi"/>
      <w:sz w:val="22"/>
      <w:szCs w:val="22"/>
      <w:lang w:eastAsia="en-US"/>
    </w:rPr>
  </w:style>
  <w:style w:type="paragraph" w:styleId="af3">
    <w:name w:val="footnote text"/>
    <w:basedOn w:val="a"/>
    <w:link w:val="af4"/>
    <w:uiPriority w:val="99"/>
    <w:semiHidden/>
    <w:rsid w:val="00B92A36"/>
    <w:pPr>
      <w:spacing w:after="0" w:line="240" w:lineRule="auto"/>
    </w:pPr>
    <w:rPr>
      <w:rFonts w:ascii="Times New Roman" w:eastAsia="Times New Roman" w:hAnsi="Times New Roman" w:cs="Times New Roman"/>
      <w:sz w:val="20"/>
      <w:szCs w:val="20"/>
      <w:lang w:eastAsia="uk-UA"/>
    </w:rPr>
  </w:style>
  <w:style w:type="character" w:customStyle="1" w:styleId="af4">
    <w:name w:val="Текст виноски Знак"/>
    <w:basedOn w:val="a0"/>
    <w:link w:val="af3"/>
    <w:uiPriority w:val="99"/>
    <w:semiHidden/>
    <w:rsid w:val="00B92A36"/>
    <w:rPr>
      <w:rFonts w:eastAsia="Times New Roman"/>
    </w:rPr>
  </w:style>
  <w:style w:type="paragraph" w:styleId="af5">
    <w:name w:val="Normal (Web)"/>
    <w:aliases w:val="Обычный (Web)"/>
    <w:basedOn w:val="a"/>
    <w:link w:val="af6"/>
    <w:uiPriority w:val="99"/>
    <w:unhideWhenUsed/>
    <w:qFormat/>
    <w:rsid w:val="00693954"/>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customStyle="1" w:styleId="tj">
    <w:name w:val="tj"/>
    <w:basedOn w:val="a"/>
    <w:rsid w:val="00355CB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7">
    <w:name w:val="Revision"/>
    <w:hidden/>
    <w:uiPriority w:val="99"/>
    <w:semiHidden/>
    <w:rsid w:val="00245560"/>
    <w:pPr>
      <w:spacing w:after="0" w:line="240" w:lineRule="auto"/>
    </w:pPr>
    <w:rPr>
      <w:rFonts w:asciiTheme="minorHAnsi" w:eastAsiaTheme="minorHAnsi" w:hAnsiTheme="minorHAnsi" w:cstheme="minorBidi"/>
      <w:sz w:val="22"/>
      <w:szCs w:val="22"/>
      <w:lang w:eastAsia="en-US"/>
    </w:rPr>
  </w:style>
  <w:style w:type="character" w:customStyle="1" w:styleId="rvts9">
    <w:name w:val="rvts9"/>
    <w:basedOn w:val="a0"/>
    <w:rsid w:val="007B7A23"/>
  </w:style>
  <w:style w:type="character" w:customStyle="1" w:styleId="s2">
    <w:name w:val="s2"/>
    <w:basedOn w:val="a0"/>
    <w:rsid w:val="009D0178"/>
  </w:style>
  <w:style w:type="character" w:customStyle="1" w:styleId="30">
    <w:name w:val="Заголовок 3 Знак"/>
    <w:basedOn w:val="a0"/>
    <w:link w:val="3"/>
    <w:uiPriority w:val="9"/>
    <w:semiHidden/>
    <w:rsid w:val="002915BE"/>
    <w:rPr>
      <w:rFonts w:eastAsia="Times New Roman"/>
      <w:b/>
      <w:bCs/>
      <w:sz w:val="27"/>
      <w:szCs w:val="27"/>
    </w:rPr>
  </w:style>
  <w:style w:type="character" w:customStyle="1" w:styleId="nagolos">
    <w:name w:val="nagolos"/>
    <w:basedOn w:val="a0"/>
    <w:rsid w:val="0059428D"/>
  </w:style>
  <w:style w:type="character" w:customStyle="1" w:styleId="10">
    <w:name w:val="Заголовок 1 Знак"/>
    <w:basedOn w:val="a0"/>
    <w:link w:val="1"/>
    <w:uiPriority w:val="9"/>
    <w:rsid w:val="001D7E66"/>
    <w:rPr>
      <w:rFonts w:asciiTheme="majorHAnsi" w:eastAsiaTheme="majorEastAsia" w:hAnsiTheme="majorHAnsi" w:cstheme="majorBidi"/>
      <w:color w:val="2E74B5" w:themeColor="accent1" w:themeShade="BF"/>
      <w:sz w:val="32"/>
      <w:szCs w:val="32"/>
      <w:lang w:eastAsia="en-US"/>
    </w:rPr>
  </w:style>
  <w:style w:type="character" w:customStyle="1" w:styleId="af6">
    <w:name w:val="Звичайний (веб) Знак"/>
    <w:aliases w:val="Обычный (Web) Знак"/>
    <w:link w:val="af5"/>
    <w:uiPriority w:val="99"/>
    <w:locked/>
    <w:rsid w:val="007E73C7"/>
    <w:rPr>
      <w:rFonts w:eastAsiaTheme="minorEastAsia"/>
      <w:sz w:val="24"/>
      <w:szCs w:val="24"/>
    </w:rPr>
  </w:style>
  <w:style w:type="character" w:customStyle="1" w:styleId="ae">
    <w:name w:val="Абзац списку Знак"/>
    <w:aliases w:val="Bullets Знак,Normal bullet 2 Знак,Heading Bullet Знак,Number normal Знак,Number Normal Знак,text bullet Знак,List Numbers Знак,Elenco Normale Знак,List Paragraph - sub title Знак,Булет Стандарт Знак,Абзац списка6 Знак,Dot pt Знак"/>
    <w:link w:val="ad"/>
    <w:uiPriority w:val="34"/>
    <w:qFormat/>
    <w:locked/>
    <w:rsid w:val="00BF7EBC"/>
    <w:rPr>
      <w:rFonts w:eastAsia="Times New Roman"/>
      <w:sz w:val="28"/>
      <w:szCs w:val="28"/>
    </w:rPr>
  </w:style>
  <w:style w:type="character" w:styleId="af8">
    <w:name w:val="FollowedHyperlink"/>
    <w:basedOn w:val="a0"/>
    <w:uiPriority w:val="99"/>
    <w:semiHidden/>
    <w:unhideWhenUsed/>
    <w:rsid w:val="00964A8F"/>
    <w:rPr>
      <w:color w:val="954F72" w:themeColor="followedHyperlink"/>
      <w:u w:val="single"/>
    </w:rPr>
  </w:style>
  <w:style w:type="character" w:customStyle="1" w:styleId="spanrvts0">
    <w:name w:val="span_rvts0"/>
    <w:basedOn w:val="a0"/>
    <w:rsid w:val="001A0061"/>
    <w:rPr>
      <w:rFonts w:ascii="Times New Roman" w:eastAsia="Times New Roman" w:hAnsi="Times New Roman" w:cs="Times New Roman"/>
      <w:b w:val="0"/>
      <w:bCs w:val="0"/>
      <w:i w:val="0"/>
      <w:iCs w:val="0"/>
      <w:sz w:val="24"/>
      <w:szCs w:val="24"/>
    </w:rPr>
  </w:style>
  <w:style w:type="paragraph" w:styleId="af9">
    <w:name w:val="Body Text"/>
    <w:basedOn w:val="a"/>
    <w:link w:val="afa"/>
    <w:uiPriority w:val="1"/>
    <w:qFormat/>
    <w:rsid w:val="001A0061"/>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fa">
    <w:name w:val="Основний текст Знак"/>
    <w:basedOn w:val="a0"/>
    <w:link w:val="af9"/>
    <w:uiPriority w:val="1"/>
    <w:rsid w:val="001A0061"/>
    <w:rPr>
      <w:rFonts w:eastAsia="Times New Roman"/>
      <w:sz w:val="28"/>
      <w:szCs w:val="28"/>
      <w:lang w:eastAsia="en-US"/>
    </w:rPr>
  </w:style>
  <w:style w:type="character" w:customStyle="1" w:styleId="rvts52">
    <w:name w:val="rvts52"/>
    <w:basedOn w:val="a0"/>
    <w:rsid w:val="005E1E4A"/>
  </w:style>
  <w:style w:type="character" w:styleId="afb">
    <w:name w:val="Emphasis"/>
    <w:basedOn w:val="a0"/>
    <w:uiPriority w:val="20"/>
    <w:qFormat/>
    <w:rsid w:val="00CF1717"/>
    <w:rPr>
      <w:i/>
      <w:iCs/>
    </w:rPr>
  </w:style>
  <w:style w:type="character" w:customStyle="1" w:styleId="arvts96">
    <w:name w:val="a_rvts96"/>
    <w:basedOn w:val="a0"/>
    <w:rsid w:val="00376A25"/>
    <w:rPr>
      <w:rFonts w:ascii="Times New Roman" w:eastAsia="Times New Roman" w:hAnsi="Times New Roman" w:cs="Times New Roman"/>
      <w:b w:val="0"/>
      <w:bCs w:val="0"/>
      <w:i w:val="0"/>
      <w:iCs w:val="0"/>
      <w:color w:val="000099"/>
      <w:sz w:val="24"/>
      <w:szCs w:val="24"/>
    </w:rPr>
  </w:style>
  <w:style w:type="character" w:customStyle="1" w:styleId="spanrvts9">
    <w:name w:val="span_rvts9"/>
    <w:basedOn w:val="a0"/>
    <w:rsid w:val="00376A25"/>
    <w:rPr>
      <w:rFonts w:ascii="Times New Roman" w:eastAsia="Times New Roman" w:hAnsi="Times New Roman" w:cs="Times New Roman"/>
      <w:b/>
      <w:bCs/>
      <w:i w:val="0"/>
      <w:iCs w:val="0"/>
      <w:sz w:val="24"/>
      <w:szCs w:val="24"/>
    </w:rPr>
  </w:style>
  <w:style w:type="paragraph" w:customStyle="1" w:styleId="rvps7">
    <w:name w:val="rvps7"/>
    <w:basedOn w:val="a"/>
    <w:rsid w:val="00452C0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c">
    <w:name w:val="No Spacing"/>
    <w:link w:val="afd"/>
    <w:uiPriority w:val="1"/>
    <w:qFormat/>
    <w:rsid w:val="00473A9A"/>
    <w:pPr>
      <w:spacing w:after="0" w:line="240" w:lineRule="auto"/>
      <w:jc w:val="both"/>
    </w:pPr>
    <w:rPr>
      <w:rFonts w:eastAsia="Times New Roman"/>
      <w:sz w:val="28"/>
      <w:szCs w:val="28"/>
    </w:rPr>
  </w:style>
  <w:style w:type="character" w:customStyle="1" w:styleId="afd">
    <w:name w:val="Без інтервалів Знак"/>
    <w:basedOn w:val="a0"/>
    <w:link w:val="afc"/>
    <w:uiPriority w:val="1"/>
    <w:rsid w:val="00473A9A"/>
    <w:rPr>
      <w:rFonts w:eastAsia="Times New Roman"/>
      <w:sz w:val="28"/>
      <w:szCs w:val="28"/>
    </w:rPr>
  </w:style>
  <w:style w:type="paragraph" w:customStyle="1" w:styleId="13">
    <w:name w:val="Абзац списка1"/>
    <w:basedOn w:val="a"/>
    <w:rsid w:val="0034649F"/>
    <w:pPr>
      <w:spacing w:after="200" w:line="276" w:lineRule="auto"/>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2587">
      <w:bodyDiv w:val="1"/>
      <w:marLeft w:val="0"/>
      <w:marRight w:val="0"/>
      <w:marTop w:val="0"/>
      <w:marBottom w:val="0"/>
      <w:divBdr>
        <w:top w:val="none" w:sz="0" w:space="0" w:color="auto"/>
        <w:left w:val="none" w:sz="0" w:space="0" w:color="auto"/>
        <w:bottom w:val="none" w:sz="0" w:space="0" w:color="auto"/>
        <w:right w:val="none" w:sz="0" w:space="0" w:color="auto"/>
      </w:divBdr>
    </w:div>
    <w:div w:id="26687103">
      <w:bodyDiv w:val="1"/>
      <w:marLeft w:val="0"/>
      <w:marRight w:val="0"/>
      <w:marTop w:val="0"/>
      <w:marBottom w:val="0"/>
      <w:divBdr>
        <w:top w:val="none" w:sz="0" w:space="0" w:color="auto"/>
        <w:left w:val="none" w:sz="0" w:space="0" w:color="auto"/>
        <w:bottom w:val="none" w:sz="0" w:space="0" w:color="auto"/>
        <w:right w:val="none" w:sz="0" w:space="0" w:color="auto"/>
      </w:divBdr>
    </w:div>
    <w:div w:id="41832486">
      <w:bodyDiv w:val="1"/>
      <w:marLeft w:val="0"/>
      <w:marRight w:val="0"/>
      <w:marTop w:val="0"/>
      <w:marBottom w:val="0"/>
      <w:divBdr>
        <w:top w:val="none" w:sz="0" w:space="0" w:color="auto"/>
        <w:left w:val="none" w:sz="0" w:space="0" w:color="auto"/>
        <w:bottom w:val="none" w:sz="0" w:space="0" w:color="auto"/>
        <w:right w:val="none" w:sz="0" w:space="0" w:color="auto"/>
      </w:divBdr>
    </w:div>
    <w:div w:id="55980394">
      <w:bodyDiv w:val="1"/>
      <w:marLeft w:val="0"/>
      <w:marRight w:val="0"/>
      <w:marTop w:val="0"/>
      <w:marBottom w:val="0"/>
      <w:divBdr>
        <w:top w:val="none" w:sz="0" w:space="0" w:color="auto"/>
        <w:left w:val="none" w:sz="0" w:space="0" w:color="auto"/>
        <w:bottom w:val="none" w:sz="0" w:space="0" w:color="auto"/>
        <w:right w:val="none" w:sz="0" w:space="0" w:color="auto"/>
      </w:divBdr>
    </w:div>
    <w:div w:id="56513741">
      <w:bodyDiv w:val="1"/>
      <w:marLeft w:val="0"/>
      <w:marRight w:val="0"/>
      <w:marTop w:val="0"/>
      <w:marBottom w:val="0"/>
      <w:divBdr>
        <w:top w:val="none" w:sz="0" w:space="0" w:color="auto"/>
        <w:left w:val="none" w:sz="0" w:space="0" w:color="auto"/>
        <w:bottom w:val="none" w:sz="0" w:space="0" w:color="auto"/>
        <w:right w:val="none" w:sz="0" w:space="0" w:color="auto"/>
      </w:divBdr>
    </w:div>
    <w:div w:id="59181080">
      <w:bodyDiv w:val="1"/>
      <w:marLeft w:val="0"/>
      <w:marRight w:val="0"/>
      <w:marTop w:val="0"/>
      <w:marBottom w:val="0"/>
      <w:divBdr>
        <w:top w:val="none" w:sz="0" w:space="0" w:color="auto"/>
        <w:left w:val="none" w:sz="0" w:space="0" w:color="auto"/>
        <w:bottom w:val="none" w:sz="0" w:space="0" w:color="auto"/>
        <w:right w:val="none" w:sz="0" w:space="0" w:color="auto"/>
      </w:divBdr>
    </w:div>
    <w:div w:id="75247321">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126046408">
      <w:bodyDiv w:val="1"/>
      <w:marLeft w:val="0"/>
      <w:marRight w:val="0"/>
      <w:marTop w:val="0"/>
      <w:marBottom w:val="0"/>
      <w:divBdr>
        <w:top w:val="none" w:sz="0" w:space="0" w:color="auto"/>
        <w:left w:val="none" w:sz="0" w:space="0" w:color="auto"/>
        <w:bottom w:val="none" w:sz="0" w:space="0" w:color="auto"/>
        <w:right w:val="none" w:sz="0" w:space="0" w:color="auto"/>
      </w:divBdr>
    </w:div>
    <w:div w:id="136534010">
      <w:bodyDiv w:val="1"/>
      <w:marLeft w:val="0"/>
      <w:marRight w:val="0"/>
      <w:marTop w:val="0"/>
      <w:marBottom w:val="0"/>
      <w:divBdr>
        <w:top w:val="none" w:sz="0" w:space="0" w:color="auto"/>
        <w:left w:val="none" w:sz="0" w:space="0" w:color="auto"/>
        <w:bottom w:val="none" w:sz="0" w:space="0" w:color="auto"/>
        <w:right w:val="none" w:sz="0" w:space="0" w:color="auto"/>
      </w:divBdr>
    </w:div>
    <w:div w:id="174733766">
      <w:bodyDiv w:val="1"/>
      <w:marLeft w:val="0"/>
      <w:marRight w:val="0"/>
      <w:marTop w:val="0"/>
      <w:marBottom w:val="0"/>
      <w:divBdr>
        <w:top w:val="none" w:sz="0" w:space="0" w:color="auto"/>
        <w:left w:val="none" w:sz="0" w:space="0" w:color="auto"/>
        <w:bottom w:val="none" w:sz="0" w:space="0" w:color="auto"/>
        <w:right w:val="none" w:sz="0" w:space="0" w:color="auto"/>
      </w:divBdr>
    </w:div>
    <w:div w:id="182132498">
      <w:bodyDiv w:val="1"/>
      <w:marLeft w:val="0"/>
      <w:marRight w:val="0"/>
      <w:marTop w:val="0"/>
      <w:marBottom w:val="0"/>
      <w:divBdr>
        <w:top w:val="none" w:sz="0" w:space="0" w:color="auto"/>
        <w:left w:val="none" w:sz="0" w:space="0" w:color="auto"/>
        <w:bottom w:val="none" w:sz="0" w:space="0" w:color="auto"/>
        <w:right w:val="none" w:sz="0" w:space="0" w:color="auto"/>
      </w:divBdr>
    </w:div>
    <w:div w:id="184755069">
      <w:bodyDiv w:val="1"/>
      <w:marLeft w:val="0"/>
      <w:marRight w:val="0"/>
      <w:marTop w:val="0"/>
      <w:marBottom w:val="0"/>
      <w:divBdr>
        <w:top w:val="none" w:sz="0" w:space="0" w:color="auto"/>
        <w:left w:val="none" w:sz="0" w:space="0" w:color="auto"/>
        <w:bottom w:val="none" w:sz="0" w:space="0" w:color="auto"/>
        <w:right w:val="none" w:sz="0" w:space="0" w:color="auto"/>
      </w:divBdr>
    </w:div>
    <w:div w:id="190920809">
      <w:bodyDiv w:val="1"/>
      <w:marLeft w:val="0"/>
      <w:marRight w:val="0"/>
      <w:marTop w:val="0"/>
      <w:marBottom w:val="0"/>
      <w:divBdr>
        <w:top w:val="none" w:sz="0" w:space="0" w:color="auto"/>
        <w:left w:val="none" w:sz="0" w:space="0" w:color="auto"/>
        <w:bottom w:val="none" w:sz="0" w:space="0" w:color="auto"/>
        <w:right w:val="none" w:sz="0" w:space="0" w:color="auto"/>
      </w:divBdr>
    </w:div>
    <w:div w:id="193856522">
      <w:bodyDiv w:val="1"/>
      <w:marLeft w:val="0"/>
      <w:marRight w:val="0"/>
      <w:marTop w:val="0"/>
      <w:marBottom w:val="0"/>
      <w:divBdr>
        <w:top w:val="none" w:sz="0" w:space="0" w:color="auto"/>
        <w:left w:val="none" w:sz="0" w:space="0" w:color="auto"/>
        <w:bottom w:val="none" w:sz="0" w:space="0" w:color="auto"/>
        <w:right w:val="none" w:sz="0" w:space="0" w:color="auto"/>
      </w:divBdr>
    </w:div>
    <w:div w:id="204759844">
      <w:bodyDiv w:val="1"/>
      <w:marLeft w:val="0"/>
      <w:marRight w:val="0"/>
      <w:marTop w:val="0"/>
      <w:marBottom w:val="0"/>
      <w:divBdr>
        <w:top w:val="none" w:sz="0" w:space="0" w:color="auto"/>
        <w:left w:val="none" w:sz="0" w:space="0" w:color="auto"/>
        <w:bottom w:val="none" w:sz="0" w:space="0" w:color="auto"/>
        <w:right w:val="none" w:sz="0" w:space="0" w:color="auto"/>
      </w:divBdr>
    </w:div>
    <w:div w:id="212153674">
      <w:bodyDiv w:val="1"/>
      <w:marLeft w:val="0"/>
      <w:marRight w:val="0"/>
      <w:marTop w:val="0"/>
      <w:marBottom w:val="0"/>
      <w:divBdr>
        <w:top w:val="none" w:sz="0" w:space="0" w:color="auto"/>
        <w:left w:val="none" w:sz="0" w:space="0" w:color="auto"/>
        <w:bottom w:val="none" w:sz="0" w:space="0" w:color="auto"/>
        <w:right w:val="none" w:sz="0" w:space="0" w:color="auto"/>
      </w:divBdr>
    </w:div>
    <w:div w:id="218396532">
      <w:bodyDiv w:val="1"/>
      <w:marLeft w:val="0"/>
      <w:marRight w:val="0"/>
      <w:marTop w:val="0"/>
      <w:marBottom w:val="0"/>
      <w:divBdr>
        <w:top w:val="none" w:sz="0" w:space="0" w:color="auto"/>
        <w:left w:val="none" w:sz="0" w:space="0" w:color="auto"/>
        <w:bottom w:val="none" w:sz="0" w:space="0" w:color="auto"/>
        <w:right w:val="none" w:sz="0" w:space="0" w:color="auto"/>
      </w:divBdr>
    </w:div>
    <w:div w:id="242614308">
      <w:bodyDiv w:val="1"/>
      <w:marLeft w:val="0"/>
      <w:marRight w:val="0"/>
      <w:marTop w:val="0"/>
      <w:marBottom w:val="0"/>
      <w:divBdr>
        <w:top w:val="none" w:sz="0" w:space="0" w:color="auto"/>
        <w:left w:val="none" w:sz="0" w:space="0" w:color="auto"/>
        <w:bottom w:val="none" w:sz="0" w:space="0" w:color="auto"/>
        <w:right w:val="none" w:sz="0" w:space="0" w:color="auto"/>
      </w:divBdr>
    </w:div>
    <w:div w:id="245238001">
      <w:bodyDiv w:val="1"/>
      <w:marLeft w:val="0"/>
      <w:marRight w:val="0"/>
      <w:marTop w:val="0"/>
      <w:marBottom w:val="0"/>
      <w:divBdr>
        <w:top w:val="none" w:sz="0" w:space="0" w:color="auto"/>
        <w:left w:val="none" w:sz="0" w:space="0" w:color="auto"/>
        <w:bottom w:val="none" w:sz="0" w:space="0" w:color="auto"/>
        <w:right w:val="none" w:sz="0" w:space="0" w:color="auto"/>
      </w:divBdr>
    </w:div>
    <w:div w:id="295796127">
      <w:bodyDiv w:val="1"/>
      <w:marLeft w:val="0"/>
      <w:marRight w:val="0"/>
      <w:marTop w:val="0"/>
      <w:marBottom w:val="0"/>
      <w:divBdr>
        <w:top w:val="none" w:sz="0" w:space="0" w:color="auto"/>
        <w:left w:val="none" w:sz="0" w:space="0" w:color="auto"/>
        <w:bottom w:val="none" w:sz="0" w:space="0" w:color="auto"/>
        <w:right w:val="none" w:sz="0" w:space="0" w:color="auto"/>
      </w:divBdr>
    </w:div>
    <w:div w:id="299001750">
      <w:bodyDiv w:val="1"/>
      <w:marLeft w:val="0"/>
      <w:marRight w:val="0"/>
      <w:marTop w:val="0"/>
      <w:marBottom w:val="0"/>
      <w:divBdr>
        <w:top w:val="none" w:sz="0" w:space="0" w:color="auto"/>
        <w:left w:val="none" w:sz="0" w:space="0" w:color="auto"/>
        <w:bottom w:val="none" w:sz="0" w:space="0" w:color="auto"/>
        <w:right w:val="none" w:sz="0" w:space="0" w:color="auto"/>
      </w:divBdr>
      <w:divsChild>
        <w:div w:id="1089346816">
          <w:marLeft w:val="0"/>
          <w:marRight w:val="0"/>
          <w:marTop w:val="0"/>
          <w:marBottom w:val="150"/>
          <w:divBdr>
            <w:top w:val="none" w:sz="0" w:space="0" w:color="auto"/>
            <w:left w:val="none" w:sz="0" w:space="0" w:color="auto"/>
            <w:bottom w:val="none" w:sz="0" w:space="0" w:color="auto"/>
            <w:right w:val="none" w:sz="0" w:space="0" w:color="auto"/>
          </w:divBdr>
        </w:div>
      </w:divsChild>
    </w:div>
    <w:div w:id="317271999">
      <w:bodyDiv w:val="1"/>
      <w:marLeft w:val="0"/>
      <w:marRight w:val="0"/>
      <w:marTop w:val="0"/>
      <w:marBottom w:val="0"/>
      <w:divBdr>
        <w:top w:val="none" w:sz="0" w:space="0" w:color="auto"/>
        <w:left w:val="none" w:sz="0" w:space="0" w:color="auto"/>
        <w:bottom w:val="none" w:sz="0" w:space="0" w:color="auto"/>
        <w:right w:val="none" w:sz="0" w:space="0" w:color="auto"/>
      </w:divBdr>
    </w:div>
    <w:div w:id="322005331">
      <w:bodyDiv w:val="1"/>
      <w:marLeft w:val="0"/>
      <w:marRight w:val="0"/>
      <w:marTop w:val="0"/>
      <w:marBottom w:val="0"/>
      <w:divBdr>
        <w:top w:val="none" w:sz="0" w:space="0" w:color="auto"/>
        <w:left w:val="none" w:sz="0" w:space="0" w:color="auto"/>
        <w:bottom w:val="none" w:sz="0" w:space="0" w:color="auto"/>
        <w:right w:val="none" w:sz="0" w:space="0" w:color="auto"/>
      </w:divBdr>
    </w:div>
    <w:div w:id="323164624">
      <w:bodyDiv w:val="1"/>
      <w:marLeft w:val="0"/>
      <w:marRight w:val="0"/>
      <w:marTop w:val="0"/>
      <w:marBottom w:val="0"/>
      <w:divBdr>
        <w:top w:val="none" w:sz="0" w:space="0" w:color="auto"/>
        <w:left w:val="none" w:sz="0" w:space="0" w:color="auto"/>
        <w:bottom w:val="none" w:sz="0" w:space="0" w:color="auto"/>
        <w:right w:val="none" w:sz="0" w:space="0" w:color="auto"/>
      </w:divBdr>
    </w:div>
    <w:div w:id="379549758">
      <w:bodyDiv w:val="1"/>
      <w:marLeft w:val="0"/>
      <w:marRight w:val="0"/>
      <w:marTop w:val="0"/>
      <w:marBottom w:val="0"/>
      <w:divBdr>
        <w:top w:val="none" w:sz="0" w:space="0" w:color="auto"/>
        <w:left w:val="none" w:sz="0" w:space="0" w:color="auto"/>
        <w:bottom w:val="none" w:sz="0" w:space="0" w:color="auto"/>
        <w:right w:val="none" w:sz="0" w:space="0" w:color="auto"/>
      </w:divBdr>
    </w:div>
    <w:div w:id="384138227">
      <w:bodyDiv w:val="1"/>
      <w:marLeft w:val="0"/>
      <w:marRight w:val="0"/>
      <w:marTop w:val="0"/>
      <w:marBottom w:val="0"/>
      <w:divBdr>
        <w:top w:val="none" w:sz="0" w:space="0" w:color="auto"/>
        <w:left w:val="none" w:sz="0" w:space="0" w:color="auto"/>
        <w:bottom w:val="none" w:sz="0" w:space="0" w:color="auto"/>
        <w:right w:val="none" w:sz="0" w:space="0" w:color="auto"/>
      </w:divBdr>
    </w:div>
    <w:div w:id="404304752">
      <w:bodyDiv w:val="1"/>
      <w:marLeft w:val="0"/>
      <w:marRight w:val="0"/>
      <w:marTop w:val="0"/>
      <w:marBottom w:val="0"/>
      <w:divBdr>
        <w:top w:val="none" w:sz="0" w:space="0" w:color="auto"/>
        <w:left w:val="none" w:sz="0" w:space="0" w:color="auto"/>
        <w:bottom w:val="none" w:sz="0" w:space="0" w:color="auto"/>
        <w:right w:val="none" w:sz="0" w:space="0" w:color="auto"/>
      </w:divBdr>
    </w:div>
    <w:div w:id="410976301">
      <w:bodyDiv w:val="1"/>
      <w:marLeft w:val="0"/>
      <w:marRight w:val="0"/>
      <w:marTop w:val="0"/>
      <w:marBottom w:val="0"/>
      <w:divBdr>
        <w:top w:val="none" w:sz="0" w:space="0" w:color="auto"/>
        <w:left w:val="none" w:sz="0" w:space="0" w:color="auto"/>
        <w:bottom w:val="none" w:sz="0" w:space="0" w:color="auto"/>
        <w:right w:val="none" w:sz="0" w:space="0" w:color="auto"/>
      </w:divBdr>
    </w:div>
    <w:div w:id="440758088">
      <w:bodyDiv w:val="1"/>
      <w:marLeft w:val="0"/>
      <w:marRight w:val="0"/>
      <w:marTop w:val="0"/>
      <w:marBottom w:val="0"/>
      <w:divBdr>
        <w:top w:val="none" w:sz="0" w:space="0" w:color="auto"/>
        <w:left w:val="none" w:sz="0" w:space="0" w:color="auto"/>
        <w:bottom w:val="none" w:sz="0" w:space="0" w:color="auto"/>
        <w:right w:val="none" w:sz="0" w:space="0" w:color="auto"/>
      </w:divBdr>
      <w:divsChild>
        <w:div w:id="1701663397">
          <w:marLeft w:val="0"/>
          <w:marRight w:val="0"/>
          <w:marTop w:val="0"/>
          <w:marBottom w:val="150"/>
          <w:divBdr>
            <w:top w:val="none" w:sz="0" w:space="0" w:color="auto"/>
            <w:left w:val="none" w:sz="0" w:space="0" w:color="auto"/>
            <w:bottom w:val="none" w:sz="0" w:space="0" w:color="auto"/>
            <w:right w:val="none" w:sz="0" w:space="0" w:color="auto"/>
          </w:divBdr>
        </w:div>
      </w:divsChild>
    </w:div>
    <w:div w:id="445320852">
      <w:bodyDiv w:val="1"/>
      <w:marLeft w:val="0"/>
      <w:marRight w:val="0"/>
      <w:marTop w:val="0"/>
      <w:marBottom w:val="0"/>
      <w:divBdr>
        <w:top w:val="none" w:sz="0" w:space="0" w:color="auto"/>
        <w:left w:val="none" w:sz="0" w:space="0" w:color="auto"/>
        <w:bottom w:val="none" w:sz="0" w:space="0" w:color="auto"/>
        <w:right w:val="none" w:sz="0" w:space="0" w:color="auto"/>
      </w:divBdr>
    </w:div>
    <w:div w:id="449400345">
      <w:bodyDiv w:val="1"/>
      <w:marLeft w:val="0"/>
      <w:marRight w:val="0"/>
      <w:marTop w:val="0"/>
      <w:marBottom w:val="0"/>
      <w:divBdr>
        <w:top w:val="none" w:sz="0" w:space="0" w:color="auto"/>
        <w:left w:val="none" w:sz="0" w:space="0" w:color="auto"/>
        <w:bottom w:val="none" w:sz="0" w:space="0" w:color="auto"/>
        <w:right w:val="none" w:sz="0" w:space="0" w:color="auto"/>
      </w:divBdr>
    </w:div>
    <w:div w:id="452990862">
      <w:bodyDiv w:val="1"/>
      <w:marLeft w:val="0"/>
      <w:marRight w:val="0"/>
      <w:marTop w:val="0"/>
      <w:marBottom w:val="0"/>
      <w:divBdr>
        <w:top w:val="none" w:sz="0" w:space="0" w:color="auto"/>
        <w:left w:val="none" w:sz="0" w:space="0" w:color="auto"/>
        <w:bottom w:val="none" w:sz="0" w:space="0" w:color="auto"/>
        <w:right w:val="none" w:sz="0" w:space="0" w:color="auto"/>
      </w:divBdr>
    </w:div>
    <w:div w:id="480929618">
      <w:bodyDiv w:val="1"/>
      <w:marLeft w:val="0"/>
      <w:marRight w:val="0"/>
      <w:marTop w:val="0"/>
      <w:marBottom w:val="0"/>
      <w:divBdr>
        <w:top w:val="none" w:sz="0" w:space="0" w:color="auto"/>
        <w:left w:val="none" w:sz="0" w:space="0" w:color="auto"/>
        <w:bottom w:val="none" w:sz="0" w:space="0" w:color="auto"/>
        <w:right w:val="none" w:sz="0" w:space="0" w:color="auto"/>
      </w:divBdr>
    </w:div>
    <w:div w:id="538585999">
      <w:bodyDiv w:val="1"/>
      <w:marLeft w:val="0"/>
      <w:marRight w:val="0"/>
      <w:marTop w:val="0"/>
      <w:marBottom w:val="0"/>
      <w:divBdr>
        <w:top w:val="none" w:sz="0" w:space="0" w:color="auto"/>
        <w:left w:val="none" w:sz="0" w:space="0" w:color="auto"/>
        <w:bottom w:val="none" w:sz="0" w:space="0" w:color="auto"/>
        <w:right w:val="none" w:sz="0" w:space="0" w:color="auto"/>
      </w:divBdr>
    </w:div>
    <w:div w:id="545071140">
      <w:bodyDiv w:val="1"/>
      <w:marLeft w:val="0"/>
      <w:marRight w:val="0"/>
      <w:marTop w:val="0"/>
      <w:marBottom w:val="0"/>
      <w:divBdr>
        <w:top w:val="none" w:sz="0" w:space="0" w:color="auto"/>
        <w:left w:val="none" w:sz="0" w:space="0" w:color="auto"/>
        <w:bottom w:val="none" w:sz="0" w:space="0" w:color="auto"/>
        <w:right w:val="none" w:sz="0" w:space="0" w:color="auto"/>
      </w:divBdr>
    </w:div>
    <w:div w:id="562252888">
      <w:bodyDiv w:val="1"/>
      <w:marLeft w:val="0"/>
      <w:marRight w:val="0"/>
      <w:marTop w:val="0"/>
      <w:marBottom w:val="0"/>
      <w:divBdr>
        <w:top w:val="none" w:sz="0" w:space="0" w:color="auto"/>
        <w:left w:val="none" w:sz="0" w:space="0" w:color="auto"/>
        <w:bottom w:val="none" w:sz="0" w:space="0" w:color="auto"/>
        <w:right w:val="none" w:sz="0" w:space="0" w:color="auto"/>
      </w:divBdr>
    </w:div>
    <w:div w:id="576405314">
      <w:bodyDiv w:val="1"/>
      <w:marLeft w:val="0"/>
      <w:marRight w:val="0"/>
      <w:marTop w:val="0"/>
      <w:marBottom w:val="0"/>
      <w:divBdr>
        <w:top w:val="none" w:sz="0" w:space="0" w:color="auto"/>
        <w:left w:val="none" w:sz="0" w:space="0" w:color="auto"/>
        <w:bottom w:val="none" w:sz="0" w:space="0" w:color="auto"/>
        <w:right w:val="none" w:sz="0" w:space="0" w:color="auto"/>
      </w:divBdr>
    </w:div>
    <w:div w:id="600256605">
      <w:bodyDiv w:val="1"/>
      <w:marLeft w:val="0"/>
      <w:marRight w:val="0"/>
      <w:marTop w:val="0"/>
      <w:marBottom w:val="0"/>
      <w:divBdr>
        <w:top w:val="none" w:sz="0" w:space="0" w:color="auto"/>
        <w:left w:val="none" w:sz="0" w:space="0" w:color="auto"/>
        <w:bottom w:val="none" w:sz="0" w:space="0" w:color="auto"/>
        <w:right w:val="none" w:sz="0" w:space="0" w:color="auto"/>
      </w:divBdr>
    </w:div>
    <w:div w:id="616254656">
      <w:bodyDiv w:val="1"/>
      <w:marLeft w:val="0"/>
      <w:marRight w:val="0"/>
      <w:marTop w:val="0"/>
      <w:marBottom w:val="0"/>
      <w:divBdr>
        <w:top w:val="none" w:sz="0" w:space="0" w:color="auto"/>
        <w:left w:val="none" w:sz="0" w:space="0" w:color="auto"/>
        <w:bottom w:val="none" w:sz="0" w:space="0" w:color="auto"/>
        <w:right w:val="none" w:sz="0" w:space="0" w:color="auto"/>
      </w:divBdr>
    </w:div>
    <w:div w:id="616714082">
      <w:bodyDiv w:val="1"/>
      <w:marLeft w:val="0"/>
      <w:marRight w:val="0"/>
      <w:marTop w:val="0"/>
      <w:marBottom w:val="0"/>
      <w:divBdr>
        <w:top w:val="none" w:sz="0" w:space="0" w:color="auto"/>
        <w:left w:val="none" w:sz="0" w:space="0" w:color="auto"/>
        <w:bottom w:val="none" w:sz="0" w:space="0" w:color="auto"/>
        <w:right w:val="none" w:sz="0" w:space="0" w:color="auto"/>
      </w:divBdr>
    </w:div>
    <w:div w:id="648941412">
      <w:bodyDiv w:val="1"/>
      <w:marLeft w:val="0"/>
      <w:marRight w:val="0"/>
      <w:marTop w:val="0"/>
      <w:marBottom w:val="0"/>
      <w:divBdr>
        <w:top w:val="none" w:sz="0" w:space="0" w:color="auto"/>
        <w:left w:val="none" w:sz="0" w:space="0" w:color="auto"/>
        <w:bottom w:val="none" w:sz="0" w:space="0" w:color="auto"/>
        <w:right w:val="none" w:sz="0" w:space="0" w:color="auto"/>
      </w:divBdr>
    </w:div>
    <w:div w:id="649404532">
      <w:bodyDiv w:val="1"/>
      <w:marLeft w:val="0"/>
      <w:marRight w:val="0"/>
      <w:marTop w:val="0"/>
      <w:marBottom w:val="0"/>
      <w:divBdr>
        <w:top w:val="none" w:sz="0" w:space="0" w:color="auto"/>
        <w:left w:val="none" w:sz="0" w:space="0" w:color="auto"/>
        <w:bottom w:val="none" w:sz="0" w:space="0" w:color="auto"/>
        <w:right w:val="none" w:sz="0" w:space="0" w:color="auto"/>
      </w:divBdr>
    </w:div>
    <w:div w:id="653070842">
      <w:bodyDiv w:val="1"/>
      <w:marLeft w:val="0"/>
      <w:marRight w:val="0"/>
      <w:marTop w:val="0"/>
      <w:marBottom w:val="0"/>
      <w:divBdr>
        <w:top w:val="none" w:sz="0" w:space="0" w:color="auto"/>
        <w:left w:val="none" w:sz="0" w:space="0" w:color="auto"/>
        <w:bottom w:val="none" w:sz="0" w:space="0" w:color="auto"/>
        <w:right w:val="none" w:sz="0" w:space="0" w:color="auto"/>
      </w:divBdr>
    </w:div>
    <w:div w:id="657148108">
      <w:bodyDiv w:val="1"/>
      <w:marLeft w:val="0"/>
      <w:marRight w:val="0"/>
      <w:marTop w:val="0"/>
      <w:marBottom w:val="0"/>
      <w:divBdr>
        <w:top w:val="none" w:sz="0" w:space="0" w:color="auto"/>
        <w:left w:val="none" w:sz="0" w:space="0" w:color="auto"/>
        <w:bottom w:val="none" w:sz="0" w:space="0" w:color="auto"/>
        <w:right w:val="none" w:sz="0" w:space="0" w:color="auto"/>
      </w:divBdr>
    </w:div>
    <w:div w:id="702706421">
      <w:bodyDiv w:val="1"/>
      <w:marLeft w:val="0"/>
      <w:marRight w:val="0"/>
      <w:marTop w:val="0"/>
      <w:marBottom w:val="0"/>
      <w:divBdr>
        <w:top w:val="none" w:sz="0" w:space="0" w:color="auto"/>
        <w:left w:val="none" w:sz="0" w:space="0" w:color="auto"/>
        <w:bottom w:val="none" w:sz="0" w:space="0" w:color="auto"/>
        <w:right w:val="none" w:sz="0" w:space="0" w:color="auto"/>
      </w:divBdr>
      <w:divsChild>
        <w:div w:id="527330546">
          <w:marLeft w:val="0"/>
          <w:marRight w:val="0"/>
          <w:marTop w:val="0"/>
          <w:marBottom w:val="150"/>
          <w:divBdr>
            <w:top w:val="none" w:sz="0" w:space="0" w:color="auto"/>
            <w:left w:val="none" w:sz="0" w:space="0" w:color="auto"/>
            <w:bottom w:val="none" w:sz="0" w:space="0" w:color="auto"/>
            <w:right w:val="none" w:sz="0" w:space="0" w:color="auto"/>
          </w:divBdr>
        </w:div>
      </w:divsChild>
    </w:div>
    <w:div w:id="727188425">
      <w:bodyDiv w:val="1"/>
      <w:marLeft w:val="0"/>
      <w:marRight w:val="0"/>
      <w:marTop w:val="0"/>
      <w:marBottom w:val="0"/>
      <w:divBdr>
        <w:top w:val="none" w:sz="0" w:space="0" w:color="auto"/>
        <w:left w:val="none" w:sz="0" w:space="0" w:color="auto"/>
        <w:bottom w:val="none" w:sz="0" w:space="0" w:color="auto"/>
        <w:right w:val="none" w:sz="0" w:space="0" w:color="auto"/>
      </w:divBdr>
    </w:div>
    <w:div w:id="739134061">
      <w:bodyDiv w:val="1"/>
      <w:marLeft w:val="0"/>
      <w:marRight w:val="0"/>
      <w:marTop w:val="0"/>
      <w:marBottom w:val="0"/>
      <w:divBdr>
        <w:top w:val="none" w:sz="0" w:space="0" w:color="auto"/>
        <w:left w:val="none" w:sz="0" w:space="0" w:color="auto"/>
        <w:bottom w:val="none" w:sz="0" w:space="0" w:color="auto"/>
        <w:right w:val="none" w:sz="0" w:space="0" w:color="auto"/>
      </w:divBdr>
    </w:div>
    <w:div w:id="740833900">
      <w:bodyDiv w:val="1"/>
      <w:marLeft w:val="0"/>
      <w:marRight w:val="0"/>
      <w:marTop w:val="0"/>
      <w:marBottom w:val="0"/>
      <w:divBdr>
        <w:top w:val="none" w:sz="0" w:space="0" w:color="auto"/>
        <w:left w:val="none" w:sz="0" w:space="0" w:color="auto"/>
        <w:bottom w:val="none" w:sz="0" w:space="0" w:color="auto"/>
        <w:right w:val="none" w:sz="0" w:space="0" w:color="auto"/>
      </w:divBdr>
    </w:div>
    <w:div w:id="748498541">
      <w:bodyDiv w:val="1"/>
      <w:marLeft w:val="0"/>
      <w:marRight w:val="0"/>
      <w:marTop w:val="0"/>
      <w:marBottom w:val="0"/>
      <w:divBdr>
        <w:top w:val="none" w:sz="0" w:space="0" w:color="auto"/>
        <w:left w:val="none" w:sz="0" w:space="0" w:color="auto"/>
        <w:bottom w:val="none" w:sz="0" w:space="0" w:color="auto"/>
        <w:right w:val="none" w:sz="0" w:space="0" w:color="auto"/>
      </w:divBdr>
    </w:div>
    <w:div w:id="757942122">
      <w:bodyDiv w:val="1"/>
      <w:marLeft w:val="0"/>
      <w:marRight w:val="0"/>
      <w:marTop w:val="0"/>
      <w:marBottom w:val="0"/>
      <w:divBdr>
        <w:top w:val="none" w:sz="0" w:space="0" w:color="auto"/>
        <w:left w:val="none" w:sz="0" w:space="0" w:color="auto"/>
        <w:bottom w:val="none" w:sz="0" w:space="0" w:color="auto"/>
        <w:right w:val="none" w:sz="0" w:space="0" w:color="auto"/>
      </w:divBdr>
    </w:div>
    <w:div w:id="764157016">
      <w:bodyDiv w:val="1"/>
      <w:marLeft w:val="0"/>
      <w:marRight w:val="0"/>
      <w:marTop w:val="0"/>
      <w:marBottom w:val="0"/>
      <w:divBdr>
        <w:top w:val="none" w:sz="0" w:space="0" w:color="auto"/>
        <w:left w:val="none" w:sz="0" w:space="0" w:color="auto"/>
        <w:bottom w:val="none" w:sz="0" w:space="0" w:color="auto"/>
        <w:right w:val="none" w:sz="0" w:space="0" w:color="auto"/>
      </w:divBdr>
    </w:div>
    <w:div w:id="776370329">
      <w:bodyDiv w:val="1"/>
      <w:marLeft w:val="0"/>
      <w:marRight w:val="0"/>
      <w:marTop w:val="0"/>
      <w:marBottom w:val="0"/>
      <w:divBdr>
        <w:top w:val="none" w:sz="0" w:space="0" w:color="auto"/>
        <w:left w:val="none" w:sz="0" w:space="0" w:color="auto"/>
        <w:bottom w:val="none" w:sz="0" w:space="0" w:color="auto"/>
        <w:right w:val="none" w:sz="0" w:space="0" w:color="auto"/>
      </w:divBdr>
    </w:div>
    <w:div w:id="784227852">
      <w:bodyDiv w:val="1"/>
      <w:marLeft w:val="0"/>
      <w:marRight w:val="0"/>
      <w:marTop w:val="0"/>
      <w:marBottom w:val="0"/>
      <w:divBdr>
        <w:top w:val="none" w:sz="0" w:space="0" w:color="auto"/>
        <w:left w:val="none" w:sz="0" w:space="0" w:color="auto"/>
        <w:bottom w:val="none" w:sz="0" w:space="0" w:color="auto"/>
        <w:right w:val="none" w:sz="0" w:space="0" w:color="auto"/>
      </w:divBdr>
    </w:div>
    <w:div w:id="795946618">
      <w:bodyDiv w:val="1"/>
      <w:marLeft w:val="0"/>
      <w:marRight w:val="0"/>
      <w:marTop w:val="0"/>
      <w:marBottom w:val="0"/>
      <w:divBdr>
        <w:top w:val="none" w:sz="0" w:space="0" w:color="auto"/>
        <w:left w:val="none" w:sz="0" w:space="0" w:color="auto"/>
        <w:bottom w:val="none" w:sz="0" w:space="0" w:color="auto"/>
        <w:right w:val="none" w:sz="0" w:space="0" w:color="auto"/>
      </w:divBdr>
    </w:div>
    <w:div w:id="817577060">
      <w:bodyDiv w:val="1"/>
      <w:marLeft w:val="0"/>
      <w:marRight w:val="0"/>
      <w:marTop w:val="0"/>
      <w:marBottom w:val="0"/>
      <w:divBdr>
        <w:top w:val="none" w:sz="0" w:space="0" w:color="auto"/>
        <w:left w:val="none" w:sz="0" w:space="0" w:color="auto"/>
        <w:bottom w:val="none" w:sz="0" w:space="0" w:color="auto"/>
        <w:right w:val="none" w:sz="0" w:space="0" w:color="auto"/>
      </w:divBdr>
    </w:div>
    <w:div w:id="821117114">
      <w:bodyDiv w:val="1"/>
      <w:marLeft w:val="0"/>
      <w:marRight w:val="0"/>
      <w:marTop w:val="0"/>
      <w:marBottom w:val="0"/>
      <w:divBdr>
        <w:top w:val="none" w:sz="0" w:space="0" w:color="auto"/>
        <w:left w:val="none" w:sz="0" w:space="0" w:color="auto"/>
        <w:bottom w:val="none" w:sz="0" w:space="0" w:color="auto"/>
        <w:right w:val="none" w:sz="0" w:space="0" w:color="auto"/>
      </w:divBdr>
    </w:div>
    <w:div w:id="838692947">
      <w:bodyDiv w:val="1"/>
      <w:marLeft w:val="0"/>
      <w:marRight w:val="0"/>
      <w:marTop w:val="0"/>
      <w:marBottom w:val="0"/>
      <w:divBdr>
        <w:top w:val="none" w:sz="0" w:space="0" w:color="auto"/>
        <w:left w:val="none" w:sz="0" w:space="0" w:color="auto"/>
        <w:bottom w:val="none" w:sz="0" w:space="0" w:color="auto"/>
        <w:right w:val="none" w:sz="0" w:space="0" w:color="auto"/>
      </w:divBdr>
    </w:div>
    <w:div w:id="858010845">
      <w:bodyDiv w:val="1"/>
      <w:marLeft w:val="0"/>
      <w:marRight w:val="0"/>
      <w:marTop w:val="0"/>
      <w:marBottom w:val="0"/>
      <w:divBdr>
        <w:top w:val="none" w:sz="0" w:space="0" w:color="auto"/>
        <w:left w:val="none" w:sz="0" w:space="0" w:color="auto"/>
        <w:bottom w:val="none" w:sz="0" w:space="0" w:color="auto"/>
        <w:right w:val="none" w:sz="0" w:space="0" w:color="auto"/>
      </w:divBdr>
    </w:div>
    <w:div w:id="888959509">
      <w:bodyDiv w:val="1"/>
      <w:marLeft w:val="0"/>
      <w:marRight w:val="0"/>
      <w:marTop w:val="0"/>
      <w:marBottom w:val="0"/>
      <w:divBdr>
        <w:top w:val="none" w:sz="0" w:space="0" w:color="auto"/>
        <w:left w:val="none" w:sz="0" w:space="0" w:color="auto"/>
        <w:bottom w:val="none" w:sz="0" w:space="0" w:color="auto"/>
        <w:right w:val="none" w:sz="0" w:space="0" w:color="auto"/>
      </w:divBdr>
    </w:div>
    <w:div w:id="892230978">
      <w:bodyDiv w:val="1"/>
      <w:marLeft w:val="0"/>
      <w:marRight w:val="0"/>
      <w:marTop w:val="0"/>
      <w:marBottom w:val="0"/>
      <w:divBdr>
        <w:top w:val="none" w:sz="0" w:space="0" w:color="auto"/>
        <w:left w:val="none" w:sz="0" w:space="0" w:color="auto"/>
        <w:bottom w:val="none" w:sz="0" w:space="0" w:color="auto"/>
        <w:right w:val="none" w:sz="0" w:space="0" w:color="auto"/>
      </w:divBdr>
    </w:div>
    <w:div w:id="902176318">
      <w:bodyDiv w:val="1"/>
      <w:marLeft w:val="0"/>
      <w:marRight w:val="0"/>
      <w:marTop w:val="0"/>
      <w:marBottom w:val="0"/>
      <w:divBdr>
        <w:top w:val="none" w:sz="0" w:space="0" w:color="auto"/>
        <w:left w:val="none" w:sz="0" w:space="0" w:color="auto"/>
        <w:bottom w:val="none" w:sz="0" w:space="0" w:color="auto"/>
        <w:right w:val="none" w:sz="0" w:space="0" w:color="auto"/>
      </w:divBdr>
    </w:div>
    <w:div w:id="911038843">
      <w:bodyDiv w:val="1"/>
      <w:marLeft w:val="0"/>
      <w:marRight w:val="0"/>
      <w:marTop w:val="0"/>
      <w:marBottom w:val="0"/>
      <w:divBdr>
        <w:top w:val="none" w:sz="0" w:space="0" w:color="auto"/>
        <w:left w:val="none" w:sz="0" w:space="0" w:color="auto"/>
        <w:bottom w:val="none" w:sz="0" w:space="0" w:color="auto"/>
        <w:right w:val="none" w:sz="0" w:space="0" w:color="auto"/>
      </w:divBdr>
    </w:div>
    <w:div w:id="921446879">
      <w:bodyDiv w:val="1"/>
      <w:marLeft w:val="0"/>
      <w:marRight w:val="0"/>
      <w:marTop w:val="0"/>
      <w:marBottom w:val="0"/>
      <w:divBdr>
        <w:top w:val="none" w:sz="0" w:space="0" w:color="auto"/>
        <w:left w:val="none" w:sz="0" w:space="0" w:color="auto"/>
        <w:bottom w:val="none" w:sz="0" w:space="0" w:color="auto"/>
        <w:right w:val="none" w:sz="0" w:space="0" w:color="auto"/>
      </w:divBdr>
    </w:div>
    <w:div w:id="935753064">
      <w:bodyDiv w:val="1"/>
      <w:marLeft w:val="0"/>
      <w:marRight w:val="0"/>
      <w:marTop w:val="0"/>
      <w:marBottom w:val="0"/>
      <w:divBdr>
        <w:top w:val="none" w:sz="0" w:space="0" w:color="auto"/>
        <w:left w:val="none" w:sz="0" w:space="0" w:color="auto"/>
        <w:bottom w:val="none" w:sz="0" w:space="0" w:color="auto"/>
        <w:right w:val="none" w:sz="0" w:space="0" w:color="auto"/>
      </w:divBdr>
    </w:div>
    <w:div w:id="947539131">
      <w:bodyDiv w:val="1"/>
      <w:marLeft w:val="0"/>
      <w:marRight w:val="0"/>
      <w:marTop w:val="0"/>
      <w:marBottom w:val="0"/>
      <w:divBdr>
        <w:top w:val="none" w:sz="0" w:space="0" w:color="auto"/>
        <w:left w:val="none" w:sz="0" w:space="0" w:color="auto"/>
        <w:bottom w:val="none" w:sz="0" w:space="0" w:color="auto"/>
        <w:right w:val="none" w:sz="0" w:space="0" w:color="auto"/>
      </w:divBdr>
    </w:div>
    <w:div w:id="949432341">
      <w:bodyDiv w:val="1"/>
      <w:marLeft w:val="0"/>
      <w:marRight w:val="0"/>
      <w:marTop w:val="0"/>
      <w:marBottom w:val="0"/>
      <w:divBdr>
        <w:top w:val="none" w:sz="0" w:space="0" w:color="auto"/>
        <w:left w:val="none" w:sz="0" w:space="0" w:color="auto"/>
        <w:bottom w:val="none" w:sz="0" w:space="0" w:color="auto"/>
        <w:right w:val="none" w:sz="0" w:space="0" w:color="auto"/>
      </w:divBdr>
    </w:div>
    <w:div w:id="951395404">
      <w:bodyDiv w:val="1"/>
      <w:marLeft w:val="0"/>
      <w:marRight w:val="0"/>
      <w:marTop w:val="0"/>
      <w:marBottom w:val="0"/>
      <w:divBdr>
        <w:top w:val="none" w:sz="0" w:space="0" w:color="auto"/>
        <w:left w:val="none" w:sz="0" w:space="0" w:color="auto"/>
        <w:bottom w:val="none" w:sz="0" w:space="0" w:color="auto"/>
        <w:right w:val="none" w:sz="0" w:space="0" w:color="auto"/>
      </w:divBdr>
    </w:div>
    <w:div w:id="952518637">
      <w:bodyDiv w:val="1"/>
      <w:marLeft w:val="0"/>
      <w:marRight w:val="0"/>
      <w:marTop w:val="0"/>
      <w:marBottom w:val="0"/>
      <w:divBdr>
        <w:top w:val="none" w:sz="0" w:space="0" w:color="auto"/>
        <w:left w:val="none" w:sz="0" w:space="0" w:color="auto"/>
        <w:bottom w:val="none" w:sz="0" w:space="0" w:color="auto"/>
        <w:right w:val="none" w:sz="0" w:space="0" w:color="auto"/>
      </w:divBdr>
    </w:div>
    <w:div w:id="970328014">
      <w:bodyDiv w:val="1"/>
      <w:marLeft w:val="0"/>
      <w:marRight w:val="0"/>
      <w:marTop w:val="0"/>
      <w:marBottom w:val="0"/>
      <w:divBdr>
        <w:top w:val="none" w:sz="0" w:space="0" w:color="auto"/>
        <w:left w:val="none" w:sz="0" w:space="0" w:color="auto"/>
        <w:bottom w:val="none" w:sz="0" w:space="0" w:color="auto"/>
        <w:right w:val="none" w:sz="0" w:space="0" w:color="auto"/>
      </w:divBdr>
    </w:div>
    <w:div w:id="978656524">
      <w:bodyDiv w:val="1"/>
      <w:marLeft w:val="0"/>
      <w:marRight w:val="0"/>
      <w:marTop w:val="0"/>
      <w:marBottom w:val="0"/>
      <w:divBdr>
        <w:top w:val="none" w:sz="0" w:space="0" w:color="auto"/>
        <w:left w:val="none" w:sz="0" w:space="0" w:color="auto"/>
        <w:bottom w:val="none" w:sz="0" w:space="0" w:color="auto"/>
        <w:right w:val="none" w:sz="0" w:space="0" w:color="auto"/>
      </w:divBdr>
    </w:div>
    <w:div w:id="982194053">
      <w:bodyDiv w:val="1"/>
      <w:marLeft w:val="0"/>
      <w:marRight w:val="0"/>
      <w:marTop w:val="0"/>
      <w:marBottom w:val="0"/>
      <w:divBdr>
        <w:top w:val="none" w:sz="0" w:space="0" w:color="auto"/>
        <w:left w:val="none" w:sz="0" w:space="0" w:color="auto"/>
        <w:bottom w:val="none" w:sz="0" w:space="0" w:color="auto"/>
        <w:right w:val="none" w:sz="0" w:space="0" w:color="auto"/>
      </w:divBdr>
    </w:div>
    <w:div w:id="995917806">
      <w:bodyDiv w:val="1"/>
      <w:marLeft w:val="0"/>
      <w:marRight w:val="0"/>
      <w:marTop w:val="0"/>
      <w:marBottom w:val="0"/>
      <w:divBdr>
        <w:top w:val="none" w:sz="0" w:space="0" w:color="auto"/>
        <w:left w:val="none" w:sz="0" w:space="0" w:color="auto"/>
        <w:bottom w:val="none" w:sz="0" w:space="0" w:color="auto"/>
        <w:right w:val="none" w:sz="0" w:space="0" w:color="auto"/>
      </w:divBdr>
    </w:div>
    <w:div w:id="1025253290">
      <w:bodyDiv w:val="1"/>
      <w:marLeft w:val="0"/>
      <w:marRight w:val="0"/>
      <w:marTop w:val="0"/>
      <w:marBottom w:val="0"/>
      <w:divBdr>
        <w:top w:val="none" w:sz="0" w:space="0" w:color="auto"/>
        <w:left w:val="none" w:sz="0" w:space="0" w:color="auto"/>
        <w:bottom w:val="none" w:sz="0" w:space="0" w:color="auto"/>
        <w:right w:val="none" w:sz="0" w:space="0" w:color="auto"/>
      </w:divBdr>
    </w:div>
    <w:div w:id="1033458688">
      <w:bodyDiv w:val="1"/>
      <w:marLeft w:val="0"/>
      <w:marRight w:val="0"/>
      <w:marTop w:val="0"/>
      <w:marBottom w:val="0"/>
      <w:divBdr>
        <w:top w:val="none" w:sz="0" w:space="0" w:color="auto"/>
        <w:left w:val="none" w:sz="0" w:space="0" w:color="auto"/>
        <w:bottom w:val="none" w:sz="0" w:space="0" w:color="auto"/>
        <w:right w:val="none" w:sz="0" w:space="0" w:color="auto"/>
      </w:divBdr>
    </w:div>
    <w:div w:id="1035422949">
      <w:bodyDiv w:val="1"/>
      <w:marLeft w:val="0"/>
      <w:marRight w:val="0"/>
      <w:marTop w:val="0"/>
      <w:marBottom w:val="0"/>
      <w:divBdr>
        <w:top w:val="none" w:sz="0" w:space="0" w:color="auto"/>
        <w:left w:val="none" w:sz="0" w:space="0" w:color="auto"/>
        <w:bottom w:val="none" w:sz="0" w:space="0" w:color="auto"/>
        <w:right w:val="none" w:sz="0" w:space="0" w:color="auto"/>
      </w:divBdr>
      <w:divsChild>
        <w:div w:id="1805537744">
          <w:marLeft w:val="0"/>
          <w:marRight w:val="0"/>
          <w:marTop w:val="0"/>
          <w:marBottom w:val="150"/>
          <w:divBdr>
            <w:top w:val="none" w:sz="0" w:space="0" w:color="auto"/>
            <w:left w:val="none" w:sz="0" w:space="0" w:color="auto"/>
            <w:bottom w:val="none" w:sz="0" w:space="0" w:color="auto"/>
            <w:right w:val="none" w:sz="0" w:space="0" w:color="auto"/>
          </w:divBdr>
        </w:div>
      </w:divsChild>
    </w:div>
    <w:div w:id="1044909122">
      <w:bodyDiv w:val="1"/>
      <w:marLeft w:val="0"/>
      <w:marRight w:val="0"/>
      <w:marTop w:val="0"/>
      <w:marBottom w:val="0"/>
      <w:divBdr>
        <w:top w:val="none" w:sz="0" w:space="0" w:color="auto"/>
        <w:left w:val="none" w:sz="0" w:space="0" w:color="auto"/>
        <w:bottom w:val="none" w:sz="0" w:space="0" w:color="auto"/>
        <w:right w:val="none" w:sz="0" w:space="0" w:color="auto"/>
      </w:divBdr>
    </w:div>
    <w:div w:id="1094980905">
      <w:bodyDiv w:val="1"/>
      <w:marLeft w:val="0"/>
      <w:marRight w:val="0"/>
      <w:marTop w:val="0"/>
      <w:marBottom w:val="0"/>
      <w:divBdr>
        <w:top w:val="none" w:sz="0" w:space="0" w:color="auto"/>
        <w:left w:val="none" w:sz="0" w:space="0" w:color="auto"/>
        <w:bottom w:val="none" w:sz="0" w:space="0" w:color="auto"/>
        <w:right w:val="none" w:sz="0" w:space="0" w:color="auto"/>
      </w:divBdr>
    </w:div>
    <w:div w:id="1096747496">
      <w:bodyDiv w:val="1"/>
      <w:marLeft w:val="0"/>
      <w:marRight w:val="0"/>
      <w:marTop w:val="0"/>
      <w:marBottom w:val="0"/>
      <w:divBdr>
        <w:top w:val="none" w:sz="0" w:space="0" w:color="auto"/>
        <w:left w:val="none" w:sz="0" w:space="0" w:color="auto"/>
        <w:bottom w:val="none" w:sz="0" w:space="0" w:color="auto"/>
        <w:right w:val="none" w:sz="0" w:space="0" w:color="auto"/>
      </w:divBdr>
    </w:div>
    <w:div w:id="1104377882">
      <w:bodyDiv w:val="1"/>
      <w:marLeft w:val="0"/>
      <w:marRight w:val="0"/>
      <w:marTop w:val="0"/>
      <w:marBottom w:val="0"/>
      <w:divBdr>
        <w:top w:val="none" w:sz="0" w:space="0" w:color="auto"/>
        <w:left w:val="none" w:sz="0" w:space="0" w:color="auto"/>
        <w:bottom w:val="none" w:sz="0" w:space="0" w:color="auto"/>
        <w:right w:val="none" w:sz="0" w:space="0" w:color="auto"/>
      </w:divBdr>
    </w:div>
    <w:div w:id="1107429660">
      <w:bodyDiv w:val="1"/>
      <w:marLeft w:val="0"/>
      <w:marRight w:val="0"/>
      <w:marTop w:val="0"/>
      <w:marBottom w:val="0"/>
      <w:divBdr>
        <w:top w:val="none" w:sz="0" w:space="0" w:color="auto"/>
        <w:left w:val="none" w:sz="0" w:space="0" w:color="auto"/>
        <w:bottom w:val="none" w:sz="0" w:space="0" w:color="auto"/>
        <w:right w:val="none" w:sz="0" w:space="0" w:color="auto"/>
      </w:divBdr>
    </w:div>
    <w:div w:id="1113985065">
      <w:bodyDiv w:val="1"/>
      <w:marLeft w:val="0"/>
      <w:marRight w:val="0"/>
      <w:marTop w:val="0"/>
      <w:marBottom w:val="0"/>
      <w:divBdr>
        <w:top w:val="none" w:sz="0" w:space="0" w:color="auto"/>
        <w:left w:val="none" w:sz="0" w:space="0" w:color="auto"/>
        <w:bottom w:val="none" w:sz="0" w:space="0" w:color="auto"/>
        <w:right w:val="none" w:sz="0" w:space="0" w:color="auto"/>
      </w:divBdr>
    </w:div>
    <w:div w:id="1123696553">
      <w:bodyDiv w:val="1"/>
      <w:marLeft w:val="0"/>
      <w:marRight w:val="0"/>
      <w:marTop w:val="0"/>
      <w:marBottom w:val="0"/>
      <w:divBdr>
        <w:top w:val="none" w:sz="0" w:space="0" w:color="auto"/>
        <w:left w:val="none" w:sz="0" w:space="0" w:color="auto"/>
        <w:bottom w:val="none" w:sz="0" w:space="0" w:color="auto"/>
        <w:right w:val="none" w:sz="0" w:space="0" w:color="auto"/>
      </w:divBdr>
    </w:div>
    <w:div w:id="1139496658">
      <w:bodyDiv w:val="1"/>
      <w:marLeft w:val="0"/>
      <w:marRight w:val="0"/>
      <w:marTop w:val="0"/>
      <w:marBottom w:val="0"/>
      <w:divBdr>
        <w:top w:val="none" w:sz="0" w:space="0" w:color="auto"/>
        <w:left w:val="none" w:sz="0" w:space="0" w:color="auto"/>
        <w:bottom w:val="none" w:sz="0" w:space="0" w:color="auto"/>
        <w:right w:val="none" w:sz="0" w:space="0" w:color="auto"/>
      </w:divBdr>
      <w:divsChild>
        <w:div w:id="2116512947">
          <w:marLeft w:val="0"/>
          <w:marRight w:val="0"/>
          <w:marTop w:val="0"/>
          <w:marBottom w:val="150"/>
          <w:divBdr>
            <w:top w:val="none" w:sz="0" w:space="0" w:color="auto"/>
            <w:left w:val="none" w:sz="0" w:space="0" w:color="auto"/>
            <w:bottom w:val="none" w:sz="0" w:space="0" w:color="auto"/>
            <w:right w:val="none" w:sz="0" w:space="0" w:color="auto"/>
          </w:divBdr>
        </w:div>
      </w:divsChild>
    </w:div>
    <w:div w:id="1157110006">
      <w:bodyDiv w:val="1"/>
      <w:marLeft w:val="0"/>
      <w:marRight w:val="0"/>
      <w:marTop w:val="0"/>
      <w:marBottom w:val="0"/>
      <w:divBdr>
        <w:top w:val="none" w:sz="0" w:space="0" w:color="auto"/>
        <w:left w:val="none" w:sz="0" w:space="0" w:color="auto"/>
        <w:bottom w:val="none" w:sz="0" w:space="0" w:color="auto"/>
        <w:right w:val="none" w:sz="0" w:space="0" w:color="auto"/>
      </w:divBdr>
    </w:div>
    <w:div w:id="1184713538">
      <w:bodyDiv w:val="1"/>
      <w:marLeft w:val="0"/>
      <w:marRight w:val="0"/>
      <w:marTop w:val="0"/>
      <w:marBottom w:val="0"/>
      <w:divBdr>
        <w:top w:val="none" w:sz="0" w:space="0" w:color="auto"/>
        <w:left w:val="none" w:sz="0" w:space="0" w:color="auto"/>
        <w:bottom w:val="none" w:sz="0" w:space="0" w:color="auto"/>
        <w:right w:val="none" w:sz="0" w:space="0" w:color="auto"/>
      </w:divBdr>
    </w:div>
    <w:div w:id="1185243275">
      <w:bodyDiv w:val="1"/>
      <w:marLeft w:val="0"/>
      <w:marRight w:val="0"/>
      <w:marTop w:val="0"/>
      <w:marBottom w:val="0"/>
      <w:divBdr>
        <w:top w:val="none" w:sz="0" w:space="0" w:color="auto"/>
        <w:left w:val="none" w:sz="0" w:space="0" w:color="auto"/>
        <w:bottom w:val="none" w:sz="0" w:space="0" w:color="auto"/>
        <w:right w:val="none" w:sz="0" w:space="0" w:color="auto"/>
      </w:divBdr>
    </w:div>
    <w:div w:id="1185293124">
      <w:bodyDiv w:val="1"/>
      <w:marLeft w:val="0"/>
      <w:marRight w:val="0"/>
      <w:marTop w:val="0"/>
      <w:marBottom w:val="0"/>
      <w:divBdr>
        <w:top w:val="none" w:sz="0" w:space="0" w:color="auto"/>
        <w:left w:val="none" w:sz="0" w:space="0" w:color="auto"/>
        <w:bottom w:val="none" w:sz="0" w:space="0" w:color="auto"/>
        <w:right w:val="none" w:sz="0" w:space="0" w:color="auto"/>
      </w:divBdr>
    </w:div>
    <w:div w:id="1198200961">
      <w:bodyDiv w:val="1"/>
      <w:marLeft w:val="0"/>
      <w:marRight w:val="0"/>
      <w:marTop w:val="0"/>
      <w:marBottom w:val="0"/>
      <w:divBdr>
        <w:top w:val="none" w:sz="0" w:space="0" w:color="auto"/>
        <w:left w:val="none" w:sz="0" w:space="0" w:color="auto"/>
        <w:bottom w:val="none" w:sz="0" w:space="0" w:color="auto"/>
        <w:right w:val="none" w:sz="0" w:space="0" w:color="auto"/>
      </w:divBdr>
    </w:div>
    <w:div w:id="1209151134">
      <w:bodyDiv w:val="1"/>
      <w:marLeft w:val="0"/>
      <w:marRight w:val="0"/>
      <w:marTop w:val="0"/>
      <w:marBottom w:val="0"/>
      <w:divBdr>
        <w:top w:val="none" w:sz="0" w:space="0" w:color="auto"/>
        <w:left w:val="none" w:sz="0" w:space="0" w:color="auto"/>
        <w:bottom w:val="none" w:sz="0" w:space="0" w:color="auto"/>
        <w:right w:val="none" w:sz="0" w:space="0" w:color="auto"/>
      </w:divBdr>
    </w:div>
    <w:div w:id="1243682054">
      <w:bodyDiv w:val="1"/>
      <w:marLeft w:val="0"/>
      <w:marRight w:val="0"/>
      <w:marTop w:val="0"/>
      <w:marBottom w:val="0"/>
      <w:divBdr>
        <w:top w:val="none" w:sz="0" w:space="0" w:color="auto"/>
        <w:left w:val="none" w:sz="0" w:space="0" w:color="auto"/>
        <w:bottom w:val="none" w:sz="0" w:space="0" w:color="auto"/>
        <w:right w:val="none" w:sz="0" w:space="0" w:color="auto"/>
      </w:divBdr>
    </w:div>
    <w:div w:id="1252080557">
      <w:bodyDiv w:val="1"/>
      <w:marLeft w:val="0"/>
      <w:marRight w:val="0"/>
      <w:marTop w:val="0"/>
      <w:marBottom w:val="0"/>
      <w:divBdr>
        <w:top w:val="none" w:sz="0" w:space="0" w:color="auto"/>
        <w:left w:val="none" w:sz="0" w:space="0" w:color="auto"/>
        <w:bottom w:val="none" w:sz="0" w:space="0" w:color="auto"/>
        <w:right w:val="none" w:sz="0" w:space="0" w:color="auto"/>
      </w:divBdr>
    </w:div>
    <w:div w:id="1253733266">
      <w:bodyDiv w:val="1"/>
      <w:marLeft w:val="0"/>
      <w:marRight w:val="0"/>
      <w:marTop w:val="0"/>
      <w:marBottom w:val="0"/>
      <w:divBdr>
        <w:top w:val="none" w:sz="0" w:space="0" w:color="auto"/>
        <w:left w:val="none" w:sz="0" w:space="0" w:color="auto"/>
        <w:bottom w:val="none" w:sz="0" w:space="0" w:color="auto"/>
        <w:right w:val="none" w:sz="0" w:space="0" w:color="auto"/>
      </w:divBdr>
    </w:div>
    <w:div w:id="1258556660">
      <w:bodyDiv w:val="1"/>
      <w:marLeft w:val="0"/>
      <w:marRight w:val="0"/>
      <w:marTop w:val="0"/>
      <w:marBottom w:val="0"/>
      <w:divBdr>
        <w:top w:val="none" w:sz="0" w:space="0" w:color="auto"/>
        <w:left w:val="none" w:sz="0" w:space="0" w:color="auto"/>
        <w:bottom w:val="none" w:sz="0" w:space="0" w:color="auto"/>
        <w:right w:val="none" w:sz="0" w:space="0" w:color="auto"/>
      </w:divBdr>
    </w:div>
    <w:div w:id="1284577106">
      <w:bodyDiv w:val="1"/>
      <w:marLeft w:val="0"/>
      <w:marRight w:val="0"/>
      <w:marTop w:val="0"/>
      <w:marBottom w:val="0"/>
      <w:divBdr>
        <w:top w:val="none" w:sz="0" w:space="0" w:color="auto"/>
        <w:left w:val="none" w:sz="0" w:space="0" w:color="auto"/>
        <w:bottom w:val="none" w:sz="0" w:space="0" w:color="auto"/>
        <w:right w:val="none" w:sz="0" w:space="0" w:color="auto"/>
      </w:divBdr>
    </w:div>
    <w:div w:id="1288856984">
      <w:bodyDiv w:val="1"/>
      <w:marLeft w:val="0"/>
      <w:marRight w:val="0"/>
      <w:marTop w:val="0"/>
      <w:marBottom w:val="0"/>
      <w:divBdr>
        <w:top w:val="none" w:sz="0" w:space="0" w:color="auto"/>
        <w:left w:val="none" w:sz="0" w:space="0" w:color="auto"/>
        <w:bottom w:val="none" w:sz="0" w:space="0" w:color="auto"/>
        <w:right w:val="none" w:sz="0" w:space="0" w:color="auto"/>
      </w:divBdr>
    </w:div>
    <w:div w:id="1292325839">
      <w:bodyDiv w:val="1"/>
      <w:marLeft w:val="0"/>
      <w:marRight w:val="0"/>
      <w:marTop w:val="0"/>
      <w:marBottom w:val="0"/>
      <w:divBdr>
        <w:top w:val="none" w:sz="0" w:space="0" w:color="auto"/>
        <w:left w:val="none" w:sz="0" w:space="0" w:color="auto"/>
        <w:bottom w:val="none" w:sz="0" w:space="0" w:color="auto"/>
        <w:right w:val="none" w:sz="0" w:space="0" w:color="auto"/>
      </w:divBdr>
    </w:div>
    <w:div w:id="1305237963">
      <w:bodyDiv w:val="1"/>
      <w:marLeft w:val="0"/>
      <w:marRight w:val="0"/>
      <w:marTop w:val="0"/>
      <w:marBottom w:val="0"/>
      <w:divBdr>
        <w:top w:val="none" w:sz="0" w:space="0" w:color="auto"/>
        <w:left w:val="none" w:sz="0" w:space="0" w:color="auto"/>
        <w:bottom w:val="none" w:sz="0" w:space="0" w:color="auto"/>
        <w:right w:val="none" w:sz="0" w:space="0" w:color="auto"/>
      </w:divBdr>
    </w:div>
    <w:div w:id="1305430919">
      <w:bodyDiv w:val="1"/>
      <w:marLeft w:val="0"/>
      <w:marRight w:val="0"/>
      <w:marTop w:val="0"/>
      <w:marBottom w:val="0"/>
      <w:divBdr>
        <w:top w:val="none" w:sz="0" w:space="0" w:color="auto"/>
        <w:left w:val="none" w:sz="0" w:space="0" w:color="auto"/>
        <w:bottom w:val="none" w:sz="0" w:space="0" w:color="auto"/>
        <w:right w:val="none" w:sz="0" w:space="0" w:color="auto"/>
      </w:divBdr>
    </w:div>
    <w:div w:id="1322781729">
      <w:bodyDiv w:val="1"/>
      <w:marLeft w:val="0"/>
      <w:marRight w:val="0"/>
      <w:marTop w:val="0"/>
      <w:marBottom w:val="0"/>
      <w:divBdr>
        <w:top w:val="none" w:sz="0" w:space="0" w:color="auto"/>
        <w:left w:val="none" w:sz="0" w:space="0" w:color="auto"/>
        <w:bottom w:val="none" w:sz="0" w:space="0" w:color="auto"/>
        <w:right w:val="none" w:sz="0" w:space="0" w:color="auto"/>
      </w:divBdr>
    </w:div>
    <w:div w:id="1406954400">
      <w:bodyDiv w:val="1"/>
      <w:marLeft w:val="0"/>
      <w:marRight w:val="0"/>
      <w:marTop w:val="0"/>
      <w:marBottom w:val="0"/>
      <w:divBdr>
        <w:top w:val="none" w:sz="0" w:space="0" w:color="auto"/>
        <w:left w:val="none" w:sz="0" w:space="0" w:color="auto"/>
        <w:bottom w:val="none" w:sz="0" w:space="0" w:color="auto"/>
        <w:right w:val="none" w:sz="0" w:space="0" w:color="auto"/>
      </w:divBdr>
    </w:div>
    <w:div w:id="1425146522">
      <w:bodyDiv w:val="1"/>
      <w:marLeft w:val="0"/>
      <w:marRight w:val="0"/>
      <w:marTop w:val="0"/>
      <w:marBottom w:val="0"/>
      <w:divBdr>
        <w:top w:val="none" w:sz="0" w:space="0" w:color="auto"/>
        <w:left w:val="none" w:sz="0" w:space="0" w:color="auto"/>
        <w:bottom w:val="none" w:sz="0" w:space="0" w:color="auto"/>
        <w:right w:val="none" w:sz="0" w:space="0" w:color="auto"/>
      </w:divBdr>
    </w:div>
    <w:div w:id="1429425494">
      <w:bodyDiv w:val="1"/>
      <w:marLeft w:val="0"/>
      <w:marRight w:val="0"/>
      <w:marTop w:val="0"/>
      <w:marBottom w:val="0"/>
      <w:divBdr>
        <w:top w:val="none" w:sz="0" w:space="0" w:color="auto"/>
        <w:left w:val="none" w:sz="0" w:space="0" w:color="auto"/>
        <w:bottom w:val="none" w:sz="0" w:space="0" w:color="auto"/>
        <w:right w:val="none" w:sz="0" w:space="0" w:color="auto"/>
      </w:divBdr>
    </w:div>
    <w:div w:id="1439989512">
      <w:bodyDiv w:val="1"/>
      <w:marLeft w:val="0"/>
      <w:marRight w:val="0"/>
      <w:marTop w:val="0"/>
      <w:marBottom w:val="0"/>
      <w:divBdr>
        <w:top w:val="none" w:sz="0" w:space="0" w:color="auto"/>
        <w:left w:val="none" w:sz="0" w:space="0" w:color="auto"/>
        <w:bottom w:val="none" w:sz="0" w:space="0" w:color="auto"/>
        <w:right w:val="none" w:sz="0" w:space="0" w:color="auto"/>
      </w:divBdr>
    </w:div>
    <w:div w:id="1467503228">
      <w:bodyDiv w:val="1"/>
      <w:marLeft w:val="0"/>
      <w:marRight w:val="0"/>
      <w:marTop w:val="0"/>
      <w:marBottom w:val="0"/>
      <w:divBdr>
        <w:top w:val="none" w:sz="0" w:space="0" w:color="auto"/>
        <w:left w:val="none" w:sz="0" w:space="0" w:color="auto"/>
        <w:bottom w:val="none" w:sz="0" w:space="0" w:color="auto"/>
        <w:right w:val="none" w:sz="0" w:space="0" w:color="auto"/>
      </w:divBdr>
    </w:div>
    <w:div w:id="1620146119">
      <w:bodyDiv w:val="1"/>
      <w:marLeft w:val="0"/>
      <w:marRight w:val="0"/>
      <w:marTop w:val="0"/>
      <w:marBottom w:val="0"/>
      <w:divBdr>
        <w:top w:val="none" w:sz="0" w:space="0" w:color="auto"/>
        <w:left w:val="none" w:sz="0" w:space="0" w:color="auto"/>
        <w:bottom w:val="none" w:sz="0" w:space="0" w:color="auto"/>
        <w:right w:val="none" w:sz="0" w:space="0" w:color="auto"/>
      </w:divBdr>
    </w:div>
    <w:div w:id="1622297433">
      <w:bodyDiv w:val="1"/>
      <w:marLeft w:val="0"/>
      <w:marRight w:val="0"/>
      <w:marTop w:val="0"/>
      <w:marBottom w:val="0"/>
      <w:divBdr>
        <w:top w:val="none" w:sz="0" w:space="0" w:color="auto"/>
        <w:left w:val="none" w:sz="0" w:space="0" w:color="auto"/>
        <w:bottom w:val="none" w:sz="0" w:space="0" w:color="auto"/>
        <w:right w:val="none" w:sz="0" w:space="0" w:color="auto"/>
      </w:divBdr>
    </w:div>
    <w:div w:id="1645429199">
      <w:bodyDiv w:val="1"/>
      <w:marLeft w:val="0"/>
      <w:marRight w:val="0"/>
      <w:marTop w:val="0"/>
      <w:marBottom w:val="0"/>
      <w:divBdr>
        <w:top w:val="none" w:sz="0" w:space="0" w:color="auto"/>
        <w:left w:val="none" w:sz="0" w:space="0" w:color="auto"/>
        <w:bottom w:val="none" w:sz="0" w:space="0" w:color="auto"/>
        <w:right w:val="none" w:sz="0" w:space="0" w:color="auto"/>
      </w:divBdr>
    </w:div>
    <w:div w:id="1655181326">
      <w:bodyDiv w:val="1"/>
      <w:marLeft w:val="0"/>
      <w:marRight w:val="0"/>
      <w:marTop w:val="0"/>
      <w:marBottom w:val="0"/>
      <w:divBdr>
        <w:top w:val="none" w:sz="0" w:space="0" w:color="auto"/>
        <w:left w:val="none" w:sz="0" w:space="0" w:color="auto"/>
        <w:bottom w:val="none" w:sz="0" w:space="0" w:color="auto"/>
        <w:right w:val="none" w:sz="0" w:space="0" w:color="auto"/>
      </w:divBdr>
    </w:div>
    <w:div w:id="1657874297">
      <w:bodyDiv w:val="1"/>
      <w:marLeft w:val="0"/>
      <w:marRight w:val="0"/>
      <w:marTop w:val="0"/>
      <w:marBottom w:val="0"/>
      <w:divBdr>
        <w:top w:val="none" w:sz="0" w:space="0" w:color="auto"/>
        <w:left w:val="none" w:sz="0" w:space="0" w:color="auto"/>
        <w:bottom w:val="none" w:sz="0" w:space="0" w:color="auto"/>
        <w:right w:val="none" w:sz="0" w:space="0" w:color="auto"/>
      </w:divBdr>
    </w:div>
    <w:div w:id="1658143333">
      <w:bodyDiv w:val="1"/>
      <w:marLeft w:val="0"/>
      <w:marRight w:val="0"/>
      <w:marTop w:val="0"/>
      <w:marBottom w:val="0"/>
      <w:divBdr>
        <w:top w:val="none" w:sz="0" w:space="0" w:color="auto"/>
        <w:left w:val="none" w:sz="0" w:space="0" w:color="auto"/>
        <w:bottom w:val="none" w:sz="0" w:space="0" w:color="auto"/>
        <w:right w:val="none" w:sz="0" w:space="0" w:color="auto"/>
      </w:divBdr>
      <w:divsChild>
        <w:div w:id="26568477">
          <w:marLeft w:val="0"/>
          <w:marRight w:val="0"/>
          <w:marTop w:val="0"/>
          <w:marBottom w:val="0"/>
          <w:divBdr>
            <w:top w:val="none" w:sz="0" w:space="0" w:color="auto"/>
            <w:left w:val="none" w:sz="0" w:space="0" w:color="auto"/>
            <w:bottom w:val="none" w:sz="0" w:space="0" w:color="auto"/>
            <w:right w:val="none" w:sz="0" w:space="0" w:color="auto"/>
          </w:divBdr>
        </w:div>
        <w:div w:id="598295398">
          <w:marLeft w:val="0"/>
          <w:marRight w:val="0"/>
          <w:marTop w:val="0"/>
          <w:marBottom w:val="0"/>
          <w:divBdr>
            <w:top w:val="none" w:sz="0" w:space="0" w:color="auto"/>
            <w:left w:val="none" w:sz="0" w:space="0" w:color="auto"/>
            <w:bottom w:val="none" w:sz="0" w:space="0" w:color="auto"/>
            <w:right w:val="none" w:sz="0" w:space="0" w:color="auto"/>
          </w:divBdr>
        </w:div>
        <w:div w:id="710346735">
          <w:marLeft w:val="0"/>
          <w:marRight w:val="0"/>
          <w:marTop w:val="0"/>
          <w:marBottom w:val="0"/>
          <w:divBdr>
            <w:top w:val="none" w:sz="0" w:space="0" w:color="auto"/>
            <w:left w:val="none" w:sz="0" w:space="0" w:color="auto"/>
            <w:bottom w:val="none" w:sz="0" w:space="0" w:color="auto"/>
            <w:right w:val="none" w:sz="0" w:space="0" w:color="auto"/>
          </w:divBdr>
        </w:div>
        <w:div w:id="734474080">
          <w:marLeft w:val="0"/>
          <w:marRight w:val="0"/>
          <w:marTop w:val="0"/>
          <w:marBottom w:val="0"/>
          <w:divBdr>
            <w:top w:val="none" w:sz="0" w:space="0" w:color="auto"/>
            <w:left w:val="none" w:sz="0" w:space="0" w:color="auto"/>
            <w:bottom w:val="none" w:sz="0" w:space="0" w:color="auto"/>
            <w:right w:val="none" w:sz="0" w:space="0" w:color="auto"/>
          </w:divBdr>
        </w:div>
        <w:div w:id="1322006943">
          <w:marLeft w:val="0"/>
          <w:marRight w:val="0"/>
          <w:marTop w:val="0"/>
          <w:marBottom w:val="0"/>
          <w:divBdr>
            <w:top w:val="none" w:sz="0" w:space="0" w:color="auto"/>
            <w:left w:val="none" w:sz="0" w:space="0" w:color="auto"/>
            <w:bottom w:val="none" w:sz="0" w:space="0" w:color="auto"/>
            <w:right w:val="none" w:sz="0" w:space="0" w:color="auto"/>
          </w:divBdr>
        </w:div>
        <w:div w:id="1613825905">
          <w:marLeft w:val="0"/>
          <w:marRight w:val="0"/>
          <w:marTop w:val="0"/>
          <w:marBottom w:val="0"/>
          <w:divBdr>
            <w:top w:val="none" w:sz="0" w:space="0" w:color="auto"/>
            <w:left w:val="none" w:sz="0" w:space="0" w:color="auto"/>
            <w:bottom w:val="none" w:sz="0" w:space="0" w:color="auto"/>
            <w:right w:val="none" w:sz="0" w:space="0" w:color="auto"/>
          </w:divBdr>
        </w:div>
        <w:div w:id="1818954543">
          <w:marLeft w:val="0"/>
          <w:marRight w:val="0"/>
          <w:marTop w:val="0"/>
          <w:marBottom w:val="0"/>
          <w:divBdr>
            <w:top w:val="none" w:sz="0" w:space="0" w:color="auto"/>
            <w:left w:val="none" w:sz="0" w:space="0" w:color="auto"/>
            <w:bottom w:val="none" w:sz="0" w:space="0" w:color="auto"/>
            <w:right w:val="none" w:sz="0" w:space="0" w:color="auto"/>
          </w:divBdr>
        </w:div>
        <w:div w:id="1846240858">
          <w:marLeft w:val="0"/>
          <w:marRight w:val="0"/>
          <w:marTop w:val="0"/>
          <w:marBottom w:val="0"/>
          <w:divBdr>
            <w:top w:val="none" w:sz="0" w:space="0" w:color="auto"/>
            <w:left w:val="none" w:sz="0" w:space="0" w:color="auto"/>
            <w:bottom w:val="none" w:sz="0" w:space="0" w:color="auto"/>
            <w:right w:val="none" w:sz="0" w:space="0" w:color="auto"/>
          </w:divBdr>
        </w:div>
        <w:div w:id="1992828797">
          <w:marLeft w:val="0"/>
          <w:marRight w:val="0"/>
          <w:marTop w:val="0"/>
          <w:marBottom w:val="0"/>
          <w:divBdr>
            <w:top w:val="none" w:sz="0" w:space="0" w:color="auto"/>
            <w:left w:val="none" w:sz="0" w:space="0" w:color="auto"/>
            <w:bottom w:val="none" w:sz="0" w:space="0" w:color="auto"/>
            <w:right w:val="none" w:sz="0" w:space="0" w:color="auto"/>
          </w:divBdr>
        </w:div>
      </w:divsChild>
    </w:div>
    <w:div w:id="1660033200">
      <w:bodyDiv w:val="1"/>
      <w:marLeft w:val="0"/>
      <w:marRight w:val="0"/>
      <w:marTop w:val="0"/>
      <w:marBottom w:val="0"/>
      <w:divBdr>
        <w:top w:val="none" w:sz="0" w:space="0" w:color="auto"/>
        <w:left w:val="none" w:sz="0" w:space="0" w:color="auto"/>
        <w:bottom w:val="none" w:sz="0" w:space="0" w:color="auto"/>
        <w:right w:val="none" w:sz="0" w:space="0" w:color="auto"/>
      </w:divBdr>
    </w:div>
    <w:div w:id="1661806783">
      <w:bodyDiv w:val="1"/>
      <w:marLeft w:val="0"/>
      <w:marRight w:val="0"/>
      <w:marTop w:val="0"/>
      <w:marBottom w:val="0"/>
      <w:divBdr>
        <w:top w:val="none" w:sz="0" w:space="0" w:color="auto"/>
        <w:left w:val="none" w:sz="0" w:space="0" w:color="auto"/>
        <w:bottom w:val="none" w:sz="0" w:space="0" w:color="auto"/>
        <w:right w:val="none" w:sz="0" w:space="0" w:color="auto"/>
      </w:divBdr>
    </w:div>
    <w:div w:id="1666126303">
      <w:bodyDiv w:val="1"/>
      <w:marLeft w:val="0"/>
      <w:marRight w:val="0"/>
      <w:marTop w:val="0"/>
      <w:marBottom w:val="0"/>
      <w:divBdr>
        <w:top w:val="none" w:sz="0" w:space="0" w:color="auto"/>
        <w:left w:val="none" w:sz="0" w:space="0" w:color="auto"/>
        <w:bottom w:val="none" w:sz="0" w:space="0" w:color="auto"/>
        <w:right w:val="none" w:sz="0" w:space="0" w:color="auto"/>
      </w:divBdr>
    </w:div>
    <w:div w:id="1673338679">
      <w:bodyDiv w:val="1"/>
      <w:marLeft w:val="0"/>
      <w:marRight w:val="0"/>
      <w:marTop w:val="0"/>
      <w:marBottom w:val="0"/>
      <w:divBdr>
        <w:top w:val="none" w:sz="0" w:space="0" w:color="auto"/>
        <w:left w:val="none" w:sz="0" w:space="0" w:color="auto"/>
        <w:bottom w:val="none" w:sz="0" w:space="0" w:color="auto"/>
        <w:right w:val="none" w:sz="0" w:space="0" w:color="auto"/>
      </w:divBdr>
    </w:div>
    <w:div w:id="1690375090">
      <w:bodyDiv w:val="1"/>
      <w:marLeft w:val="0"/>
      <w:marRight w:val="0"/>
      <w:marTop w:val="0"/>
      <w:marBottom w:val="0"/>
      <w:divBdr>
        <w:top w:val="none" w:sz="0" w:space="0" w:color="auto"/>
        <w:left w:val="none" w:sz="0" w:space="0" w:color="auto"/>
        <w:bottom w:val="none" w:sz="0" w:space="0" w:color="auto"/>
        <w:right w:val="none" w:sz="0" w:space="0" w:color="auto"/>
      </w:divBdr>
    </w:div>
    <w:div w:id="1704792544">
      <w:bodyDiv w:val="1"/>
      <w:marLeft w:val="0"/>
      <w:marRight w:val="0"/>
      <w:marTop w:val="0"/>
      <w:marBottom w:val="0"/>
      <w:divBdr>
        <w:top w:val="none" w:sz="0" w:space="0" w:color="auto"/>
        <w:left w:val="none" w:sz="0" w:space="0" w:color="auto"/>
        <w:bottom w:val="none" w:sz="0" w:space="0" w:color="auto"/>
        <w:right w:val="none" w:sz="0" w:space="0" w:color="auto"/>
      </w:divBdr>
    </w:div>
    <w:div w:id="1743284654">
      <w:bodyDiv w:val="1"/>
      <w:marLeft w:val="0"/>
      <w:marRight w:val="0"/>
      <w:marTop w:val="0"/>
      <w:marBottom w:val="0"/>
      <w:divBdr>
        <w:top w:val="none" w:sz="0" w:space="0" w:color="auto"/>
        <w:left w:val="none" w:sz="0" w:space="0" w:color="auto"/>
        <w:bottom w:val="none" w:sz="0" w:space="0" w:color="auto"/>
        <w:right w:val="none" w:sz="0" w:space="0" w:color="auto"/>
      </w:divBdr>
    </w:div>
    <w:div w:id="1746149896">
      <w:bodyDiv w:val="1"/>
      <w:marLeft w:val="0"/>
      <w:marRight w:val="0"/>
      <w:marTop w:val="0"/>
      <w:marBottom w:val="0"/>
      <w:divBdr>
        <w:top w:val="none" w:sz="0" w:space="0" w:color="auto"/>
        <w:left w:val="none" w:sz="0" w:space="0" w:color="auto"/>
        <w:bottom w:val="none" w:sz="0" w:space="0" w:color="auto"/>
        <w:right w:val="none" w:sz="0" w:space="0" w:color="auto"/>
      </w:divBdr>
    </w:div>
    <w:div w:id="1760173384">
      <w:bodyDiv w:val="1"/>
      <w:marLeft w:val="0"/>
      <w:marRight w:val="0"/>
      <w:marTop w:val="0"/>
      <w:marBottom w:val="0"/>
      <w:divBdr>
        <w:top w:val="none" w:sz="0" w:space="0" w:color="auto"/>
        <w:left w:val="none" w:sz="0" w:space="0" w:color="auto"/>
        <w:bottom w:val="none" w:sz="0" w:space="0" w:color="auto"/>
        <w:right w:val="none" w:sz="0" w:space="0" w:color="auto"/>
      </w:divBdr>
    </w:div>
    <w:div w:id="1762484353">
      <w:bodyDiv w:val="1"/>
      <w:marLeft w:val="0"/>
      <w:marRight w:val="0"/>
      <w:marTop w:val="0"/>
      <w:marBottom w:val="0"/>
      <w:divBdr>
        <w:top w:val="none" w:sz="0" w:space="0" w:color="auto"/>
        <w:left w:val="none" w:sz="0" w:space="0" w:color="auto"/>
        <w:bottom w:val="none" w:sz="0" w:space="0" w:color="auto"/>
        <w:right w:val="none" w:sz="0" w:space="0" w:color="auto"/>
      </w:divBdr>
    </w:div>
    <w:div w:id="1766266444">
      <w:bodyDiv w:val="1"/>
      <w:marLeft w:val="0"/>
      <w:marRight w:val="0"/>
      <w:marTop w:val="0"/>
      <w:marBottom w:val="0"/>
      <w:divBdr>
        <w:top w:val="none" w:sz="0" w:space="0" w:color="auto"/>
        <w:left w:val="none" w:sz="0" w:space="0" w:color="auto"/>
        <w:bottom w:val="none" w:sz="0" w:space="0" w:color="auto"/>
        <w:right w:val="none" w:sz="0" w:space="0" w:color="auto"/>
      </w:divBdr>
      <w:divsChild>
        <w:div w:id="1330909765">
          <w:marLeft w:val="0"/>
          <w:marRight w:val="0"/>
          <w:marTop w:val="0"/>
          <w:marBottom w:val="150"/>
          <w:divBdr>
            <w:top w:val="none" w:sz="0" w:space="0" w:color="auto"/>
            <w:left w:val="none" w:sz="0" w:space="0" w:color="auto"/>
            <w:bottom w:val="none" w:sz="0" w:space="0" w:color="auto"/>
            <w:right w:val="none" w:sz="0" w:space="0" w:color="auto"/>
          </w:divBdr>
        </w:div>
      </w:divsChild>
    </w:div>
    <w:div w:id="1768959125">
      <w:bodyDiv w:val="1"/>
      <w:marLeft w:val="0"/>
      <w:marRight w:val="0"/>
      <w:marTop w:val="0"/>
      <w:marBottom w:val="0"/>
      <w:divBdr>
        <w:top w:val="none" w:sz="0" w:space="0" w:color="auto"/>
        <w:left w:val="none" w:sz="0" w:space="0" w:color="auto"/>
        <w:bottom w:val="none" w:sz="0" w:space="0" w:color="auto"/>
        <w:right w:val="none" w:sz="0" w:space="0" w:color="auto"/>
      </w:divBdr>
    </w:div>
    <w:div w:id="1777823768">
      <w:bodyDiv w:val="1"/>
      <w:marLeft w:val="0"/>
      <w:marRight w:val="0"/>
      <w:marTop w:val="0"/>
      <w:marBottom w:val="0"/>
      <w:divBdr>
        <w:top w:val="none" w:sz="0" w:space="0" w:color="auto"/>
        <w:left w:val="none" w:sz="0" w:space="0" w:color="auto"/>
        <w:bottom w:val="none" w:sz="0" w:space="0" w:color="auto"/>
        <w:right w:val="none" w:sz="0" w:space="0" w:color="auto"/>
      </w:divBdr>
    </w:div>
    <w:div w:id="1778862706">
      <w:bodyDiv w:val="1"/>
      <w:marLeft w:val="0"/>
      <w:marRight w:val="0"/>
      <w:marTop w:val="0"/>
      <w:marBottom w:val="0"/>
      <w:divBdr>
        <w:top w:val="none" w:sz="0" w:space="0" w:color="auto"/>
        <w:left w:val="none" w:sz="0" w:space="0" w:color="auto"/>
        <w:bottom w:val="none" w:sz="0" w:space="0" w:color="auto"/>
        <w:right w:val="none" w:sz="0" w:space="0" w:color="auto"/>
      </w:divBdr>
    </w:div>
    <w:div w:id="1790202877">
      <w:bodyDiv w:val="1"/>
      <w:marLeft w:val="0"/>
      <w:marRight w:val="0"/>
      <w:marTop w:val="0"/>
      <w:marBottom w:val="0"/>
      <w:divBdr>
        <w:top w:val="none" w:sz="0" w:space="0" w:color="auto"/>
        <w:left w:val="none" w:sz="0" w:space="0" w:color="auto"/>
        <w:bottom w:val="none" w:sz="0" w:space="0" w:color="auto"/>
        <w:right w:val="none" w:sz="0" w:space="0" w:color="auto"/>
      </w:divBdr>
    </w:div>
    <w:div w:id="1792478126">
      <w:bodyDiv w:val="1"/>
      <w:marLeft w:val="0"/>
      <w:marRight w:val="0"/>
      <w:marTop w:val="0"/>
      <w:marBottom w:val="0"/>
      <w:divBdr>
        <w:top w:val="none" w:sz="0" w:space="0" w:color="auto"/>
        <w:left w:val="none" w:sz="0" w:space="0" w:color="auto"/>
        <w:bottom w:val="none" w:sz="0" w:space="0" w:color="auto"/>
        <w:right w:val="none" w:sz="0" w:space="0" w:color="auto"/>
      </w:divBdr>
    </w:div>
    <w:div w:id="1793477209">
      <w:bodyDiv w:val="1"/>
      <w:marLeft w:val="0"/>
      <w:marRight w:val="0"/>
      <w:marTop w:val="0"/>
      <w:marBottom w:val="0"/>
      <w:divBdr>
        <w:top w:val="none" w:sz="0" w:space="0" w:color="auto"/>
        <w:left w:val="none" w:sz="0" w:space="0" w:color="auto"/>
        <w:bottom w:val="none" w:sz="0" w:space="0" w:color="auto"/>
        <w:right w:val="none" w:sz="0" w:space="0" w:color="auto"/>
      </w:divBdr>
    </w:div>
    <w:div w:id="1811170664">
      <w:bodyDiv w:val="1"/>
      <w:marLeft w:val="0"/>
      <w:marRight w:val="0"/>
      <w:marTop w:val="0"/>
      <w:marBottom w:val="0"/>
      <w:divBdr>
        <w:top w:val="none" w:sz="0" w:space="0" w:color="auto"/>
        <w:left w:val="none" w:sz="0" w:space="0" w:color="auto"/>
        <w:bottom w:val="none" w:sz="0" w:space="0" w:color="auto"/>
        <w:right w:val="none" w:sz="0" w:space="0" w:color="auto"/>
      </w:divBdr>
    </w:div>
    <w:div w:id="1811359363">
      <w:bodyDiv w:val="1"/>
      <w:marLeft w:val="0"/>
      <w:marRight w:val="0"/>
      <w:marTop w:val="0"/>
      <w:marBottom w:val="0"/>
      <w:divBdr>
        <w:top w:val="none" w:sz="0" w:space="0" w:color="auto"/>
        <w:left w:val="none" w:sz="0" w:space="0" w:color="auto"/>
        <w:bottom w:val="none" w:sz="0" w:space="0" w:color="auto"/>
        <w:right w:val="none" w:sz="0" w:space="0" w:color="auto"/>
      </w:divBdr>
    </w:div>
    <w:div w:id="1812869495">
      <w:bodyDiv w:val="1"/>
      <w:marLeft w:val="0"/>
      <w:marRight w:val="0"/>
      <w:marTop w:val="0"/>
      <w:marBottom w:val="0"/>
      <w:divBdr>
        <w:top w:val="none" w:sz="0" w:space="0" w:color="auto"/>
        <w:left w:val="none" w:sz="0" w:space="0" w:color="auto"/>
        <w:bottom w:val="none" w:sz="0" w:space="0" w:color="auto"/>
        <w:right w:val="none" w:sz="0" w:space="0" w:color="auto"/>
      </w:divBdr>
    </w:div>
    <w:div w:id="1836335944">
      <w:bodyDiv w:val="1"/>
      <w:marLeft w:val="0"/>
      <w:marRight w:val="0"/>
      <w:marTop w:val="0"/>
      <w:marBottom w:val="0"/>
      <w:divBdr>
        <w:top w:val="none" w:sz="0" w:space="0" w:color="auto"/>
        <w:left w:val="none" w:sz="0" w:space="0" w:color="auto"/>
        <w:bottom w:val="none" w:sz="0" w:space="0" w:color="auto"/>
        <w:right w:val="none" w:sz="0" w:space="0" w:color="auto"/>
      </w:divBdr>
    </w:div>
    <w:div w:id="1837920527">
      <w:bodyDiv w:val="1"/>
      <w:marLeft w:val="0"/>
      <w:marRight w:val="0"/>
      <w:marTop w:val="0"/>
      <w:marBottom w:val="0"/>
      <w:divBdr>
        <w:top w:val="none" w:sz="0" w:space="0" w:color="auto"/>
        <w:left w:val="none" w:sz="0" w:space="0" w:color="auto"/>
        <w:bottom w:val="none" w:sz="0" w:space="0" w:color="auto"/>
        <w:right w:val="none" w:sz="0" w:space="0" w:color="auto"/>
      </w:divBdr>
    </w:div>
    <w:div w:id="1840578768">
      <w:bodyDiv w:val="1"/>
      <w:marLeft w:val="0"/>
      <w:marRight w:val="0"/>
      <w:marTop w:val="0"/>
      <w:marBottom w:val="0"/>
      <w:divBdr>
        <w:top w:val="none" w:sz="0" w:space="0" w:color="auto"/>
        <w:left w:val="none" w:sz="0" w:space="0" w:color="auto"/>
        <w:bottom w:val="none" w:sz="0" w:space="0" w:color="auto"/>
        <w:right w:val="none" w:sz="0" w:space="0" w:color="auto"/>
      </w:divBdr>
    </w:div>
    <w:div w:id="1844589386">
      <w:bodyDiv w:val="1"/>
      <w:marLeft w:val="0"/>
      <w:marRight w:val="0"/>
      <w:marTop w:val="0"/>
      <w:marBottom w:val="0"/>
      <w:divBdr>
        <w:top w:val="none" w:sz="0" w:space="0" w:color="auto"/>
        <w:left w:val="none" w:sz="0" w:space="0" w:color="auto"/>
        <w:bottom w:val="none" w:sz="0" w:space="0" w:color="auto"/>
        <w:right w:val="none" w:sz="0" w:space="0" w:color="auto"/>
      </w:divBdr>
    </w:div>
    <w:div w:id="1864972502">
      <w:bodyDiv w:val="1"/>
      <w:marLeft w:val="0"/>
      <w:marRight w:val="0"/>
      <w:marTop w:val="0"/>
      <w:marBottom w:val="0"/>
      <w:divBdr>
        <w:top w:val="none" w:sz="0" w:space="0" w:color="auto"/>
        <w:left w:val="none" w:sz="0" w:space="0" w:color="auto"/>
        <w:bottom w:val="none" w:sz="0" w:space="0" w:color="auto"/>
        <w:right w:val="none" w:sz="0" w:space="0" w:color="auto"/>
      </w:divBdr>
    </w:div>
    <w:div w:id="1867252334">
      <w:bodyDiv w:val="1"/>
      <w:marLeft w:val="0"/>
      <w:marRight w:val="0"/>
      <w:marTop w:val="0"/>
      <w:marBottom w:val="0"/>
      <w:divBdr>
        <w:top w:val="none" w:sz="0" w:space="0" w:color="auto"/>
        <w:left w:val="none" w:sz="0" w:space="0" w:color="auto"/>
        <w:bottom w:val="none" w:sz="0" w:space="0" w:color="auto"/>
        <w:right w:val="none" w:sz="0" w:space="0" w:color="auto"/>
      </w:divBdr>
    </w:div>
    <w:div w:id="1867795154">
      <w:bodyDiv w:val="1"/>
      <w:marLeft w:val="0"/>
      <w:marRight w:val="0"/>
      <w:marTop w:val="0"/>
      <w:marBottom w:val="0"/>
      <w:divBdr>
        <w:top w:val="none" w:sz="0" w:space="0" w:color="auto"/>
        <w:left w:val="none" w:sz="0" w:space="0" w:color="auto"/>
        <w:bottom w:val="none" w:sz="0" w:space="0" w:color="auto"/>
        <w:right w:val="none" w:sz="0" w:space="0" w:color="auto"/>
      </w:divBdr>
    </w:div>
    <w:div w:id="1869757157">
      <w:bodyDiv w:val="1"/>
      <w:marLeft w:val="0"/>
      <w:marRight w:val="0"/>
      <w:marTop w:val="0"/>
      <w:marBottom w:val="0"/>
      <w:divBdr>
        <w:top w:val="none" w:sz="0" w:space="0" w:color="auto"/>
        <w:left w:val="none" w:sz="0" w:space="0" w:color="auto"/>
        <w:bottom w:val="none" w:sz="0" w:space="0" w:color="auto"/>
        <w:right w:val="none" w:sz="0" w:space="0" w:color="auto"/>
      </w:divBdr>
    </w:div>
    <w:div w:id="1875312705">
      <w:bodyDiv w:val="1"/>
      <w:marLeft w:val="0"/>
      <w:marRight w:val="0"/>
      <w:marTop w:val="0"/>
      <w:marBottom w:val="0"/>
      <w:divBdr>
        <w:top w:val="none" w:sz="0" w:space="0" w:color="auto"/>
        <w:left w:val="none" w:sz="0" w:space="0" w:color="auto"/>
        <w:bottom w:val="none" w:sz="0" w:space="0" w:color="auto"/>
        <w:right w:val="none" w:sz="0" w:space="0" w:color="auto"/>
      </w:divBdr>
    </w:div>
    <w:div w:id="1878543748">
      <w:bodyDiv w:val="1"/>
      <w:marLeft w:val="0"/>
      <w:marRight w:val="0"/>
      <w:marTop w:val="0"/>
      <w:marBottom w:val="0"/>
      <w:divBdr>
        <w:top w:val="none" w:sz="0" w:space="0" w:color="auto"/>
        <w:left w:val="none" w:sz="0" w:space="0" w:color="auto"/>
        <w:bottom w:val="none" w:sz="0" w:space="0" w:color="auto"/>
        <w:right w:val="none" w:sz="0" w:space="0" w:color="auto"/>
      </w:divBdr>
    </w:div>
    <w:div w:id="1914388196">
      <w:bodyDiv w:val="1"/>
      <w:marLeft w:val="0"/>
      <w:marRight w:val="0"/>
      <w:marTop w:val="0"/>
      <w:marBottom w:val="0"/>
      <w:divBdr>
        <w:top w:val="none" w:sz="0" w:space="0" w:color="auto"/>
        <w:left w:val="none" w:sz="0" w:space="0" w:color="auto"/>
        <w:bottom w:val="none" w:sz="0" w:space="0" w:color="auto"/>
        <w:right w:val="none" w:sz="0" w:space="0" w:color="auto"/>
      </w:divBdr>
    </w:div>
    <w:div w:id="1923181195">
      <w:bodyDiv w:val="1"/>
      <w:marLeft w:val="0"/>
      <w:marRight w:val="0"/>
      <w:marTop w:val="0"/>
      <w:marBottom w:val="0"/>
      <w:divBdr>
        <w:top w:val="none" w:sz="0" w:space="0" w:color="auto"/>
        <w:left w:val="none" w:sz="0" w:space="0" w:color="auto"/>
        <w:bottom w:val="none" w:sz="0" w:space="0" w:color="auto"/>
        <w:right w:val="none" w:sz="0" w:space="0" w:color="auto"/>
      </w:divBdr>
    </w:div>
    <w:div w:id="1923833257">
      <w:bodyDiv w:val="1"/>
      <w:marLeft w:val="0"/>
      <w:marRight w:val="0"/>
      <w:marTop w:val="0"/>
      <w:marBottom w:val="0"/>
      <w:divBdr>
        <w:top w:val="none" w:sz="0" w:space="0" w:color="auto"/>
        <w:left w:val="none" w:sz="0" w:space="0" w:color="auto"/>
        <w:bottom w:val="none" w:sz="0" w:space="0" w:color="auto"/>
        <w:right w:val="none" w:sz="0" w:space="0" w:color="auto"/>
      </w:divBdr>
    </w:div>
    <w:div w:id="1940335662">
      <w:bodyDiv w:val="1"/>
      <w:marLeft w:val="0"/>
      <w:marRight w:val="0"/>
      <w:marTop w:val="0"/>
      <w:marBottom w:val="0"/>
      <w:divBdr>
        <w:top w:val="none" w:sz="0" w:space="0" w:color="auto"/>
        <w:left w:val="none" w:sz="0" w:space="0" w:color="auto"/>
        <w:bottom w:val="none" w:sz="0" w:space="0" w:color="auto"/>
        <w:right w:val="none" w:sz="0" w:space="0" w:color="auto"/>
      </w:divBdr>
    </w:div>
    <w:div w:id="1954708576">
      <w:bodyDiv w:val="1"/>
      <w:marLeft w:val="0"/>
      <w:marRight w:val="0"/>
      <w:marTop w:val="0"/>
      <w:marBottom w:val="0"/>
      <w:divBdr>
        <w:top w:val="none" w:sz="0" w:space="0" w:color="auto"/>
        <w:left w:val="none" w:sz="0" w:space="0" w:color="auto"/>
        <w:bottom w:val="none" w:sz="0" w:space="0" w:color="auto"/>
        <w:right w:val="none" w:sz="0" w:space="0" w:color="auto"/>
      </w:divBdr>
    </w:div>
    <w:div w:id="1980382773">
      <w:bodyDiv w:val="1"/>
      <w:marLeft w:val="0"/>
      <w:marRight w:val="0"/>
      <w:marTop w:val="0"/>
      <w:marBottom w:val="0"/>
      <w:divBdr>
        <w:top w:val="none" w:sz="0" w:space="0" w:color="auto"/>
        <w:left w:val="none" w:sz="0" w:space="0" w:color="auto"/>
        <w:bottom w:val="none" w:sz="0" w:space="0" w:color="auto"/>
        <w:right w:val="none" w:sz="0" w:space="0" w:color="auto"/>
      </w:divBdr>
    </w:div>
    <w:div w:id="1981110527">
      <w:bodyDiv w:val="1"/>
      <w:marLeft w:val="0"/>
      <w:marRight w:val="0"/>
      <w:marTop w:val="0"/>
      <w:marBottom w:val="0"/>
      <w:divBdr>
        <w:top w:val="none" w:sz="0" w:space="0" w:color="auto"/>
        <w:left w:val="none" w:sz="0" w:space="0" w:color="auto"/>
        <w:bottom w:val="none" w:sz="0" w:space="0" w:color="auto"/>
        <w:right w:val="none" w:sz="0" w:space="0" w:color="auto"/>
      </w:divBdr>
    </w:div>
    <w:div w:id="1995378900">
      <w:bodyDiv w:val="1"/>
      <w:marLeft w:val="0"/>
      <w:marRight w:val="0"/>
      <w:marTop w:val="0"/>
      <w:marBottom w:val="0"/>
      <w:divBdr>
        <w:top w:val="none" w:sz="0" w:space="0" w:color="auto"/>
        <w:left w:val="none" w:sz="0" w:space="0" w:color="auto"/>
        <w:bottom w:val="none" w:sz="0" w:space="0" w:color="auto"/>
        <w:right w:val="none" w:sz="0" w:space="0" w:color="auto"/>
      </w:divBdr>
    </w:div>
    <w:div w:id="2002194383">
      <w:bodyDiv w:val="1"/>
      <w:marLeft w:val="0"/>
      <w:marRight w:val="0"/>
      <w:marTop w:val="0"/>
      <w:marBottom w:val="0"/>
      <w:divBdr>
        <w:top w:val="none" w:sz="0" w:space="0" w:color="auto"/>
        <w:left w:val="none" w:sz="0" w:space="0" w:color="auto"/>
        <w:bottom w:val="none" w:sz="0" w:space="0" w:color="auto"/>
        <w:right w:val="none" w:sz="0" w:space="0" w:color="auto"/>
      </w:divBdr>
    </w:div>
    <w:div w:id="2002808209">
      <w:bodyDiv w:val="1"/>
      <w:marLeft w:val="0"/>
      <w:marRight w:val="0"/>
      <w:marTop w:val="0"/>
      <w:marBottom w:val="0"/>
      <w:divBdr>
        <w:top w:val="none" w:sz="0" w:space="0" w:color="auto"/>
        <w:left w:val="none" w:sz="0" w:space="0" w:color="auto"/>
        <w:bottom w:val="none" w:sz="0" w:space="0" w:color="auto"/>
        <w:right w:val="none" w:sz="0" w:space="0" w:color="auto"/>
      </w:divBdr>
    </w:div>
    <w:div w:id="2015060890">
      <w:bodyDiv w:val="1"/>
      <w:marLeft w:val="0"/>
      <w:marRight w:val="0"/>
      <w:marTop w:val="0"/>
      <w:marBottom w:val="0"/>
      <w:divBdr>
        <w:top w:val="none" w:sz="0" w:space="0" w:color="auto"/>
        <w:left w:val="none" w:sz="0" w:space="0" w:color="auto"/>
        <w:bottom w:val="none" w:sz="0" w:space="0" w:color="auto"/>
        <w:right w:val="none" w:sz="0" w:space="0" w:color="auto"/>
      </w:divBdr>
    </w:div>
    <w:div w:id="2047674668">
      <w:bodyDiv w:val="1"/>
      <w:marLeft w:val="0"/>
      <w:marRight w:val="0"/>
      <w:marTop w:val="0"/>
      <w:marBottom w:val="0"/>
      <w:divBdr>
        <w:top w:val="none" w:sz="0" w:space="0" w:color="auto"/>
        <w:left w:val="none" w:sz="0" w:space="0" w:color="auto"/>
        <w:bottom w:val="none" w:sz="0" w:space="0" w:color="auto"/>
        <w:right w:val="none" w:sz="0" w:space="0" w:color="auto"/>
      </w:divBdr>
    </w:div>
    <w:div w:id="2056812068">
      <w:bodyDiv w:val="1"/>
      <w:marLeft w:val="0"/>
      <w:marRight w:val="0"/>
      <w:marTop w:val="0"/>
      <w:marBottom w:val="0"/>
      <w:divBdr>
        <w:top w:val="none" w:sz="0" w:space="0" w:color="auto"/>
        <w:left w:val="none" w:sz="0" w:space="0" w:color="auto"/>
        <w:bottom w:val="none" w:sz="0" w:space="0" w:color="auto"/>
        <w:right w:val="none" w:sz="0" w:space="0" w:color="auto"/>
      </w:divBdr>
      <w:divsChild>
        <w:div w:id="1642155620">
          <w:marLeft w:val="0"/>
          <w:marRight w:val="0"/>
          <w:marTop w:val="0"/>
          <w:marBottom w:val="150"/>
          <w:divBdr>
            <w:top w:val="none" w:sz="0" w:space="0" w:color="auto"/>
            <w:left w:val="none" w:sz="0" w:space="0" w:color="auto"/>
            <w:bottom w:val="none" w:sz="0" w:space="0" w:color="auto"/>
            <w:right w:val="none" w:sz="0" w:space="0" w:color="auto"/>
          </w:divBdr>
        </w:div>
      </w:divsChild>
    </w:div>
    <w:div w:id="2057391385">
      <w:bodyDiv w:val="1"/>
      <w:marLeft w:val="0"/>
      <w:marRight w:val="0"/>
      <w:marTop w:val="0"/>
      <w:marBottom w:val="0"/>
      <w:divBdr>
        <w:top w:val="none" w:sz="0" w:space="0" w:color="auto"/>
        <w:left w:val="none" w:sz="0" w:space="0" w:color="auto"/>
        <w:bottom w:val="none" w:sz="0" w:space="0" w:color="auto"/>
        <w:right w:val="none" w:sz="0" w:space="0" w:color="auto"/>
      </w:divBdr>
    </w:div>
    <w:div w:id="2060351824">
      <w:bodyDiv w:val="1"/>
      <w:marLeft w:val="0"/>
      <w:marRight w:val="0"/>
      <w:marTop w:val="0"/>
      <w:marBottom w:val="0"/>
      <w:divBdr>
        <w:top w:val="none" w:sz="0" w:space="0" w:color="auto"/>
        <w:left w:val="none" w:sz="0" w:space="0" w:color="auto"/>
        <w:bottom w:val="none" w:sz="0" w:space="0" w:color="auto"/>
        <w:right w:val="none" w:sz="0" w:space="0" w:color="auto"/>
      </w:divBdr>
    </w:div>
    <w:div w:id="2070104506">
      <w:bodyDiv w:val="1"/>
      <w:marLeft w:val="0"/>
      <w:marRight w:val="0"/>
      <w:marTop w:val="0"/>
      <w:marBottom w:val="0"/>
      <w:divBdr>
        <w:top w:val="none" w:sz="0" w:space="0" w:color="auto"/>
        <w:left w:val="none" w:sz="0" w:space="0" w:color="auto"/>
        <w:bottom w:val="none" w:sz="0" w:space="0" w:color="auto"/>
        <w:right w:val="none" w:sz="0" w:space="0" w:color="auto"/>
      </w:divBdr>
    </w:div>
    <w:div w:id="2101294109">
      <w:bodyDiv w:val="1"/>
      <w:marLeft w:val="0"/>
      <w:marRight w:val="0"/>
      <w:marTop w:val="0"/>
      <w:marBottom w:val="0"/>
      <w:divBdr>
        <w:top w:val="none" w:sz="0" w:space="0" w:color="auto"/>
        <w:left w:val="none" w:sz="0" w:space="0" w:color="auto"/>
        <w:bottom w:val="none" w:sz="0" w:space="0" w:color="auto"/>
        <w:right w:val="none" w:sz="0" w:space="0" w:color="auto"/>
      </w:divBdr>
    </w:div>
    <w:div w:id="2125146794">
      <w:bodyDiv w:val="1"/>
      <w:marLeft w:val="0"/>
      <w:marRight w:val="0"/>
      <w:marTop w:val="0"/>
      <w:marBottom w:val="0"/>
      <w:divBdr>
        <w:top w:val="none" w:sz="0" w:space="0" w:color="auto"/>
        <w:left w:val="none" w:sz="0" w:space="0" w:color="auto"/>
        <w:bottom w:val="none" w:sz="0" w:space="0" w:color="auto"/>
        <w:right w:val="none" w:sz="0" w:space="0" w:color="auto"/>
      </w:divBdr>
    </w:div>
    <w:div w:id="2133086990">
      <w:bodyDiv w:val="1"/>
      <w:marLeft w:val="0"/>
      <w:marRight w:val="0"/>
      <w:marTop w:val="0"/>
      <w:marBottom w:val="0"/>
      <w:divBdr>
        <w:top w:val="none" w:sz="0" w:space="0" w:color="auto"/>
        <w:left w:val="none" w:sz="0" w:space="0" w:color="auto"/>
        <w:bottom w:val="none" w:sz="0" w:space="0" w:color="auto"/>
        <w:right w:val="none" w:sz="0" w:space="0" w:color="auto"/>
      </w:divBdr>
    </w:div>
    <w:div w:id="2146267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1591-20" TargetMode="External"/><Relationship Id="rId18" Type="http://schemas.openxmlformats.org/officeDocument/2006/relationships/hyperlink" Target="https://zakon.rada.gov.ua/laws/show/v0123500-24"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zakon.rada.gov.ua/laws/show/1953-20" TargetMode="External"/><Relationship Id="rId17" Type="http://schemas.openxmlformats.org/officeDocument/2006/relationships/hyperlink" Target="https://zakon.rada.gov.ua/laws/show/v0123500-24" TargetMode="External"/><Relationship Id="rId2" Type="http://schemas.openxmlformats.org/officeDocument/2006/relationships/customXml" Target="../customXml/item2.xml"/><Relationship Id="rId16" Type="http://schemas.openxmlformats.org/officeDocument/2006/relationships/hyperlink" Target="https://zakon.rada.gov.ua/laws/show/1953-20" TargetMode="External"/><Relationship Id="rId20" Type="http://schemas.openxmlformats.org/officeDocument/2006/relationships/hyperlink" Target="https://zakon.rada.gov.ua/laws/show/1953-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1591-20" TargetMode="External"/><Relationship Id="rId5" Type="http://schemas.openxmlformats.org/officeDocument/2006/relationships/settings" Target="settings.xml"/><Relationship Id="rId15" Type="http://schemas.openxmlformats.org/officeDocument/2006/relationships/hyperlink" Target="https://zakon.rada.gov.ua/laws/show/1591-20" TargetMode="External"/><Relationship Id="rId23" Type="http://schemas.openxmlformats.org/officeDocument/2006/relationships/theme" Target="theme/theme1.xml"/><Relationship Id="rId10" Type="http://schemas.openxmlformats.org/officeDocument/2006/relationships/hyperlink" Target="https://zakon.rada.gov.ua/laws/show/1953-20" TargetMode="External"/><Relationship Id="rId19" Type="http://schemas.openxmlformats.org/officeDocument/2006/relationships/hyperlink" Target="https://zakon.rada.gov.ua/laws/show/1591-20" TargetMode="External"/><Relationship Id="rId4" Type="http://schemas.openxmlformats.org/officeDocument/2006/relationships/styles" Target="styles.xml"/><Relationship Id="rId9" Type="http://schemas.openxmlformats.org/officeDocument/2006/relationships/hyperlink" Target="https://zakon.rada.gov.ua/laws/show/1591-20" TargetMode="External"/><Relationship Id="rId14" Type="http://schemas.openxmlformats.org/officeDocument/2006/relationships/hyperlink" Target="https://zakon.rada.gov.ua/laws/show/1953-2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88B242-DC05-40D4-8040-F2725ADB3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12949</Words>
  <Characters>7382</Characters>
  <Application>Microsoft Office Word</Application>
  <DocSecurity>0</DocSecurity>
  <Lines>61</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20291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Цимбалюк Христина Олегівна</dc:creator>
  <cp:keywords/>
  <dc:description/>
  <cp:lastModifiedBy>Цимбалюк Христина Олегівна</cp:lastModifiedBy>
  <cp:revision>4</cp:revision>
  <cp:lastPrinted>2025-01-27T12:55:00Z</cp:lastPrinted>
  <dcterms:created xsi:type="dcterms:W3CDTF">2025-11-28T13:28:00Z</dcterms:created>
  <dcterms:modified xsi:type="dcterms:W3CDTF">2025-11-28T13:28:00Z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1033-3.2.0.6370</vt:lpwstr>
  </property>
</Properties>
</file>