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29E5D" w14:textId="77777777" w:rsidR="00D228D0" w:rsidRDefault="0056163F" w:rsidP="00BA6E0B">
      <w:pPr>
        <w:spacing w:after="0" w:line="240" w:lineRule="auto"/>
        <w:jc w:val="center"/>
        <w:rPr>
          <w:rFonts w:ascii="Times New Roman" w:hAnsi="Times New Roman" w:cs="Times New Roman"/>
          <w:b/>
          <w:bCs/>
          <w:sz w:val="24"/>
          <w:szCs w:val="24"/>
        </w:rPr>
      </w:pPr>
      <w:r w:rsidRPr="00BA6E0B">
        <w:rPr>
          <w:rFonts w:ascii="Times New Roman" w:hAnsi="Times New Roman" w:cs="Times New Roman"/>
          <w:b/>
          <w:bCs/>
          <w:sz w:val="24"/>
          <w:szCs w:val="24"/>
        </w:rPr>
        <w:t>Порівняльна таблиця</w:t>
      </w:r>
    </w:p>
    <w:p w14:paraId="314BA2B3" w14:textId="30002C1E" w:rsidR="0056163F" w:rsidRPr="00BA6E0B" w:rsidRDefault="0056163F" w:rsidP="00BA6E0B">
      <w:pPr>
        <w:spacing w:after="0" w:line="240" w:lineRule="auto"/>
        <w:jc w:val="center"/>
        <w:rPr>
          <w:rFonts w:ascii="Times New Roman" w:hAnsi="Times New Roman" w:cs="Times New Roman"/>
          <w:sz w:val="24"/>
          <w:szCs w:val="24"/>
        </w:rPr>
      </w:pPr>
      <w:r w:rsidRPr="00BA6E0B">
        <w:rPr>
          <w:rFonts w:ascii="Times New Roman" w:hAnsi="Times New Roman" w:cs="Times New Roman"/>
          <w:sz w:val="24"/>
          <w:szCs w:val="24"/>
        </w:rPr>
        <w:t xml:space="preserve">до </w:t>
      </w:r>
      <w:proofErr w:type="spellStart"/>
      <w:r w:rsidRPr="00BA6E0B">
        <w:rPr>
          <w:rFonts w:ascii="Times New Roman" w:hAnsi="Times New Roman" w:cs="Times New Roman"/>
          <w:sz w:val="24"/>
          <w:szCs w:val="24"/>
        </w:rPr>
        <w:t>проєкту</w:t>
      </w:r>
      <w:proofErr w:type="spellEnd"/>
      <w:r w:rsidRPr="00BA6E0B">
        <w:rPr>
          <w:rFonts w:ascii="Times New Roman" w:hAnsi="Times New Roman" w:cs="Times New Roman"/>
          <w:sz w:val="24"/>
          <w:szCs w:val="24"/>
        </w:rPr>
        <w:t xml:space="preserve"> постанови Правління Національного банку України</w:t>
      </w:r>
    </w:p>
    <w:p w14:paraId="3DAD76E8" w14:textId="79E691E3" w:rsidR="0056163F" w:rsidRPr="00BA6E0B" w:rsidRDefault="0056163F" w:rsidP="0056163F">
      <w:pPr>
        <w:spacing w:after="0" w:line="240" w:lineRule="auto"/>
        <w:jc w:val="center"/>
        <w:rPr>
          <w:rFonts w:ascii="Times New Roman" w:hAnsi="Times New Roman" w:cs="Times New Roman"/>
          <w:sz w:val="24"/>
          <w:szCs w:val="24"/>
        </w:rPr>
      </w:pPr>
      <w:r w:rsidRPr="00BA6E0B">
        <w:rPr>
          <w:rFonts w:ascii="Times New Roman" w:hAnsi="Times New Roman" w:cs="Times New Roman"/>
          <w:sz w:val="24"/>
          <w:szCs w:val="24"/>
        </w:rPr>
        <w:t xml:space="preserve">“Про </w:t>
      </w:r>
      <w:r w:rsidR="00F276DA">
        <w:rPr>
          <w:rFonts w:ascii="Times New Roman" w:hAnsi="Times New Roman" w:cs="Times New Roman"/>
          <w:sz w:val="24"/>
          <w:szCs w:val="24"/>
        </w:rPr>
        <w:t>внесе</w:t>
      </w:r>
      <w:r w:rsidR="00D228D0">
        <w:rPr>
          <w:rFonts w:ascii="Times New Roman" w:hAnsi="Times New Roman" w:cs="Times New Roman"/>
          <w:sz w:val="24"/>
          <w:szCs w:val="24"/>
        </w:rPr>
        <w:t>ння</w:t>
      </w:r>
      <w:r w:rsidRPr="00BA6E0B">
        <w:rPr>
          <w:rFonts w:ascii="Times New Roman" w:hAnsi="Times New Roman" w:cs="Times New Roman"/>
          <w:sz w:val="24"/>
          <w:szCs w:val="24"/>
        </w:rPr>
        <w:t xml:space="preserve"> </w:t>
      </w:r>
      <w:r w:rsidR="00222FDE">
        <w:rPr>
          <w:rFonts w:ascii="Times New Roman" w:hAnsi="Times New Roman" w:cs="Times New Roman"/>
          <w:sz w:val="24"/>
          <w:szCs w:val="24"/>
        </w:rPr>
        <w:t>з</w:t>
      </w:r>
      <w:bookmarkStart w:id="0" w:name="_GoBack"/>
      <w:bookmarkEnd w:id="0"/>
      <w:r w:rsidR="00EF7165" w:rsidRPr="00EF7165">
        <w:rPr>
          <w:rFonts w:ascii="Times New Roman" w:hAnsi="Times New Roman" w:cs="Times New Roman"/>
          <w:sz w:val="24"/>
          <w:szCs w:val="24"/>
        </w:rPr>
        <w:t>мін до Положення про реєстрацію колекторських компаній</w:t>
      </w:r>
      <w:r w:rsidRPr="00BA6E0B">
        <w:rPr>
          <w:rFonts w:ascii="Times New Roman" w:hAnsi="Times New Roman" w:cs="Times New Roman"/>
          <w:sz w:val="24"/>
          <w:szCs w:val="24"/>
        </w:rPr>
        <w:t>”</w:t>
      </w:r>
    </w:p>
    <w:p w14:paraId="42B77FDE" w14:textId="77777777" w:rsidR="0056163F" w:rsidRPr="00D31BB7" w:rsidRDefault="0056163F" w:rsidP="0056163F">
      <w:pPr>
        <w:spacing w:after="0" w:line="240" w:lineRule="auto"/>
        <w:rPr>
          <w:rFonts w:ascii="Times New Roman" w:hAnsi="Times New Roman" w:cs="Times New Roman"/>
          <w:sz w:val="24"/>
        </w:rPr>
      </w:pPr>
    </w:p>
    <w:tbl>
      <w:tblPr>
        <w:tblStyle w:val="a3"/>
        <w:tblW w:w="0" w:type="auto"/>
        <w:jc w:val="center"/>
        <w:tblLook w:val="04A0" w:firstRow="1" w:lastRow="0" w:firstColumn="1" w:lastColumn="0" w:noHBand="0" w:noVBand="1"/>
      </w:tblPr>
      <w:tblGrid>
        <w:gridCol w:w="7226"/>
        <w:gridCol w:w="7334"/>
      </w:tblGrid>
      <w:tr w:rsidR="00BA540F" w:rsidRPr="00D31BB7" w14:paraId="31DB2D9B" w14:textId="77777777" w:rsidTr="004D286D">
        <w:trPr>
          <w:jc w:val="center"/>
        </w:trPr>
        <w:tc>
          <w:tcPr>
            <w:tcW w:w="7508" w:type="dxa"/>
            <w:vAlign w:val="center"/>
          </w:tcPr>
          <w:p w14:paraId="14B13C78" w14:textId="77777777" w:rsidR="00BA540F" w:rsidRPr="00D31BB7" w:rsidRDefault="00BA540F" w:rsidP="00D31BB7">
            <w:pPr>
              <w:jc w:val="center"/>
              <w:rPr>
                <w:rFonts w:ascii="Times New Roman" w:hAnsi="Times New Roman" w:cs="Times New Roman"/>
                <w:sz w:val="24"/>
              </w:rPr>
            </w:pPr>
            <w:r w:rsidRPr="00D31BB7">
              <w:rPr>
                <w:rFonts w:ascii="Times New Roman" w:hAnsi="Times New Roman" w:cs="Times New Roman"/>
                <w:sz w:val="24"/>
              </w:rPr>
              <w:t xml:space="preserve">Зміст положення (норми) чинного нормативно-правового </w:t>
            </w:r>
            <w:proofErr w:type="spellStart"/>
            <w:r w:rsidRPr="00D31BB7">
              <w:rPr>
                <w:rFonts w:ascii="Times New Roman" w:hAnsi="Times New Roman" w:cs="Times New Roman"/>
                <w:sz w:val="24"/>
              </w:rPr>
              <w:t>акта</w:t>
            </w:r>
            <w:proofErr w:type="spellEnd"/>
          </w:p>
        </w:tc>
        <w:tc>
          <w:tcPr>
            <w:tcW w:w="7620" w:type="dxa"/>
            <w:vAlign w:val="center"/>
          </w:tcPr>
          <w:p w14:paraId="632F8A58" w14:textId="672D21CB" w:rsidR="00BA540F" w:rsidRPr="00D31BB7" w:rsidRDefault="00BA540F" w:rsidP="00506DFB">
            <w:pPr>
              <w:jc w:val="center"/>
              <w:rPr>
                <w:rFonts w:ascii="Times New Roman" w:hAnsi="Times New Roman" w:cs="Times New Roman"/>
                <w:sz w:val="24"/>
              </w:rPr>
            </w:pPr>
            <w:r w:rsidRPr="00D31BB7">
              <w:rPr>
                <w:rFonts w:ascii="Times New Roman" w:hAnsi="Times New Roman" w:cs="Times New Roman"/>
                <w:sz w:val="24"/>
              </w:rPr>
              <w:t xml:space="preserve">Зміст відповідного положення (норми) </w:t>
            </w:r>
            <w:proofErr w:type="spellStart"/>
            <w:r w:rsidRPr="00D31BB7">
              <w:rPr>
                <w:rFonts w:ascii="Times New Roman" w:hAnsi="Times New Roman" w:cs="Times New Roman"/>
                <w:sz w:val="24"/>
              </w:rPr>
              <w:t>проєкту</w:t>
            </w:r>
            <w:proofErr w:type="spellEnd"/>
            <w:r w:rsidRPr="00D31BB7">
              <w:rPr>
                <w:rFonts w:ascii="Times New Roman" w:hAnsi="Times New Roman" w:cs="Times New Roman"/>
                <w:sz w:val="24"/>
              </w:rPr>
              <w:t xml:space="preserve"> нормативно-правового </w:t>
            </w:r>
            <w:proofErr w:type="spellStart"/>
            <w:r w:rsidRPr="00D31BB7">
              <w:rPr>
                <w:rFonts w:ascii="Times New Roman" w:hAnsi="Times New Roman" w:cs="Times New Roman"/>
                <w:sz w:val="24"/>
              </w:rPr>
              <w:t>акта</w:t>
            </w:r>
            <w:proofErr w:type="spellEnd"/>
          </w:p>
        </w:tc>
      </w:tr>
    </w:tbl>
    <w:p w14:paraId="6B578C8C" w14:textId="77777777" w:rsidR="0056163F" w:rsidRPr="00506DFB" w:rsidRDefault="0056163F" w:rsidP="0056163F">
      <w:pPr>
        <w:spacing w:after="0" w:line="240" w:lineRule="auto"/>
        <w:rPr>
          <w:rFonts w:ascii="Times New Roman" w:hAnsi="Times New Roman" w:cs="Times New Roman"/>
          <w:sz w:val="2"/>
          <w:szCs w:val="2"/>
        </w:rPr>
      </w:pPr>
    </w:p>
    <w:tbl>
      <w:tblPr>
        <w:tblStyle w:val="a3"/>
        <w:tblW w:w="0" w:type="auto"/>
        <w:tblLook w:val="04A0" w:firstRow="1" w:lastRow="0" w:firstColumn="1" w:lastColumn="0" w:noHBand="0" w:noVBand="1"/>
      </w:tblPr>
      <w:tblGrid>
        <w:gridCol w:w="7227"/>
        <w:gridCol w:w="7333"/>
      </w:tblGrid>
      <w:tr w:rsidR="00BA540F" w:rsidRPr="00D31BB7" w14:paraId="2711588A" w14:textId="77777777" w:rsidTr="004F36DA">
        <w:trPr>
          <w:tblHeader/>
        </w:trPr>
        <w:tc>
          <w:tcPr>
            <w:tcW w:w="7227" w:type="dxa"/>
          </w:tcPr>
          <w:p w14:paraId="18B7CD66" w14:textId="77777777" w:rsidR="00BA540F" w:rsidRPr="00506DFB" w:rsidRDefault="00BA540F" w:rsidP="00506DFB">
            <w:pPr>
              <w:shd w:val="clear" w:color="auto" w:fill="FFFFFF"/>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1</w:t>
            </w:r>
          </w:p>
        </w:tc>
        <w:tc>
          <w:tcPr>
            <w:tcW w:w="7333" w:type="dxa"/>
          </w:tcPr>
          <w:p w14:paraId="2B6D9C49" w14:textId="2F0CAE66" w:rsidR="00BA540F" w:rsidRPr="00D31BB7" w:rsidRDefault="00BA540F" w:rsidP="00506DFB">
            <w:pPr>
              <w:jc w:val="center"/>
              <w:rPr>
                <w:rFonts w:ascii="Times New Roman" w:hAnsi="Times New Roman" w:cs="Times New Roman"/>
                <w:sz w:val="24"/>
              </w:rPr>
            </w:pPr>
            <w:r>
              <w:rPr>
                <w:rFonts w:ascii="Times New Roman" w:hAnsi="Times New Roman" w:cs="Times New Roman"/>
                <w:sz w:val="24"/>
                <w:szCs w:val="24"/>
              </w:rPr>
              <w:t>2</w:t>
            </w:r>
          </w:p>
        </w:tc>
      </w:tr>
      <w:tr w:rsidR="00BA540F" w:rsidRPr="00D31BB7" w14:paraId="32BABB8C" w14:textId="77777777" w:rsidTr="004F36DA">
        <w:tblPrEx>
          <w:jc w:val="center"/>
        </w:tblPrEx>
        <w:trPr>
          <w:jc w:val="center"/>
        </w:trPr>
        <w:tc>
          <w:tcPr>
            <w:tcW w:w="14560" w:type="dxa"/>
            <w:gridSpan w:val="2"/>
            <w:shd w:val="clear" w:color="auto" w:fill="BDD6EE" w:themeFill="accent1" w:themeFillTint="66"/>
            <w:vAlign w:val="center"/>
          </w:tcPr>
          <w:p w14:paraId="42547256" w14:textId="77777777" w:rsidR="00BA540F" w:rsidRPr="00BA540F" w:rsidRDefault="00BA540F" w:rsidP="00BA540F">
            <w:pPr>
              <w:jc w:val="center"/>
              <w:rPr>
                <w:rFonts w:ascii="Times New Roman" w:hAnsi="Times New Roman" w:cs="Times New Roman"/>
                <w:sz w:val="24"/>
              </w:rPr>
            </w:pPr>
            <w:r w:rsidRPr="00BA540F">
              <w:rPr>
                <w:rFonts w:ascii="Times New Roman" w:hAnsi="Times New Roman" w:cs="Times New Roman"/>
                <w:sz w:val="24"/>
              </w:rPr>
              <w:t>Положення</w:t>
            </w:r>
          </w:p>
          <w:p w14:paraId="76DC29E0" w14:textId="4F44D1EC" w:rsidR="00EF7165" w:rsidRDefault="00BA540F" w:rsidP="00EF7165">
            <w:pPr>
              <w:ind w:firstLine="469"/>
              <w:jc w:val="center"/>
              <w:rPr>
                <w:rFonts w:ascii="Times New Roman" w:hAnsi="Times New Roman" w:cs="Times New Roman"/>
                <w:sz w:val="24"/>
              </w:rPr>
            </w:pPr>
            <w:r w:rsidRPr="00BA540F">
              <w:rPr>
                <w:rFonts w:ascii="Times New Roman" w:hAnsi="Times New Roman" w:cs="Times New Roman"/>
                <w:sz w:val="24"/>
              </w:rPr>
              <w:t>про реєстрацію колекторських компаній</w:t>
            </w:r>
            <w:r w:rsidRPr="00D31BB7">
              <w:rPr>
                <w:rFonts w:ascii="Times New Roman" w:hAnsi="Times New Roman" w:cs="Times New Roman"/>
                <w:sz w:val="24"/>
              </w:rPr>
              <w:t xml:space="preserve">, затверджене постановою Правління Національного банку України від </w:t>
            </w:r>
            <w:r w:rsidRPr="00BA540F">
              <w:rPr>
                <w:rFonts w:ascii="Times New Roman" w:hAnsi="Times New Roman" w:cs="Times New Roman"/>
                <w:sz w:val="24"/>
              </w:rPr>
              <w:t>09</w:t>
            </w:r>
            <w:r>
              <w:rPr>
                <w:rFonts w:ascii="Times New Roman" w:hAnsi="Times New Roman" w:cs="Times New Roman"/>
                <w:sz w:val="24"/>
              </w:rPr>
              <w:t xml:space="preserve"> липня</w:t>
            </w:r>
            <w:r w:rsidRPr="00BA540F">
              <w:rPr>
                <w:rFonts w:ascii="Times New Roman" w:hAnsi="Times New Roman" w:cs="Times New Roman"/>
                <w:sz w:val="24"/>
              </w:rPr>
              <w:t xml:space="preserve"> 2021 </w:t>
            </w:r>
            <w:r>
              <w:rPr>
                <w:rFonts w:ascii="Times New Roman" w:hAnsi="Times New Roman" w:cs="Times New Roman"/>
                <w:sz w:val="24"/>
              </w:rPr>
              <w:t>року</w:t>
            </w:r>
            <w:r w:rsidRPr="00BA540F">
              <w:rPr>
                <w:rFonts w:ascii="Times New Roman" w:hAnsi="Times New Roman" w:cs="Times New Roman"/>
                <w:sz w:val="24"/>
              </w:rPr>
              <w:t xml:space="preserve"> №</w:t>
            </w:r>
            <w:r w:rsidR="00BF6529">
              <w:rPr>
                <w:rFonts w:ascii="Times New Roman" w:hAnsi="Times New Roman" w:cs="Times New Roman"/>
                <w:sz w:val="24"/>
              </w:rPr>
              <w:t> </w:t>
            </w:r>
            <w:r w:rsidRPr="00BA540F">
              <w:rPr>
                <w:rFonts w:ascii="Times New Roman" w:hAnsi="Times New Roman" w:cs="Times New Roman"/>
                <w:sz w:val="24"/>
              </w:rPr>
              <w:t xml:space="preserve">75 </w:t>
            </w:r>
          </w:p>
          <w:p w14:paraId="77527E0D" w14:textId="5015FEC8" w:rsidR="00BA540F" w:rsidRPr="008E1991" w:rsidRDefault="00BA540F" w:rsidP="00EF7165">
            <w:pPr>
              <w:ind w:firstLine="469"/>
              <w:jc w:val="center"/>
              <w:rPr>
                <w:rFonts w:ascii="Times New Roman" w:hAnsi="Times New Roman" w:cs="Times New Roman"/>
                <w:sz w:val="24"/>
                <w:szCs w:val="24"/>
              </w:rPr>
            </w:pPr>
            <w:r w:rsidRPr="00D31BB7">
              <w:rPr>
                <w:rFonts w:ascii="Times New Roman" w:hAnsi="Times New Roman" w:cs="Times New Roman"/>
                <w:sz w:val="24"/>
              </w:rPr>
              <w:t>(зі змінами)</w:t>
            </w:r>
          </w:p>
        </w:tc>
      </w:tr>
      <w:tr w:rsidR="00BA540F" w:rsidRPr="00D31BB7" w14:paraId="65E2B581" w14:textId="77777777" w:rsidTr="004F36DA">
        <w:tblPrEx>
          <w:jc w:val="center"/>
        </w:tblPrEx>
        <w:trPr>
          <w:jc w:val="center"/>
        </w:trPr>
        <w:tc>
          <w:tcPr>
            <w:tcW w:w="14560" w:type="dxa"/>
            <w:gridSpan w:val="2"/>
            <w:shd w:val="clear" w:color="auto" w:fill="BDD6EE" w:themeFill="accent1" w:themeFillTint="66"/>
            <w:vAlign w:val="center"/>
          </w:tcPr>
          <w:p w14:paraId="0B9ECB1C" w14:textId="1862E311" w:rsidR="009D2750" w:rsidRPr="00981D7D" w:rsidRDefault="009D2750" w:rsidP="00981D7D">
            <w:pPr>
              <w:ind w:firstLine="469"/>
              <w:jc w:val="center"/>
              <w:rPr>
                <w:rFonts w:ascii="Times New Roman" w:hAnsi="Times New Roman" w:cs="Times New Roman"/>
                <w:sz w:val="24"/>
              </w:rPr>
            </w:pPr>
            <w:r w:rsidRPr="00BA540F">
              <w:rPr>
                <w:rFonts w:ascii="Times New Roman" w:hAnsi="Times New Roman" w:cs="Times New Roman"/>
                <w:sz w:val="24"/>
              </w:rPr>
              <w:t>III. Оцінювання відповідності вимогам законодавства щодо ділової репутації</w:t>
            </w:r>
          </w:p>
        </w:tc>
      </w:tr>
      <w:tr w:rsidR="006E7475" w:rsidRPr="00D31BB7" w14:paraId="7E407725" w14:textId="77777777" w:rsidTr="004F36DA">
        <w:tblPrEx>
          <w:jc w:val="center"/>
        </w:tblPrEx>
        <w:trPr>
          <w:jc w:val="center"/>
        </w:trPr>
        <w:tc>
          <w:tcPr>
            <w:tcW w:w="14560" w:type="dxa"/>
            <w:gridSpan w:val="2"/>
            <w:shd w:val="clear" w:color="auto" w:fill="BDD6EE" w:themeFill="accent1" w:themeFillTint="66"/>
            <w:vAlign w:val="center"/>
          </w:tcPr>
          <w:p w14:paraId="36F20898" w14:textId="56DCDABB" w:rsidR="006E7475" w:rsidRPr="00712838" w:rsidRDefault="006E7475" w:rsidP="00712838">
            <w:pPr>
              <w:ind w:firstLine="469"/>
              <w:jc w:val="center"/>
              <w:rPr>
                <w:rFonts w:ascii="Times New Roman" w:hAnsi="Times New Roman" w:cs="Times New Roman"/>
                <w:sz w:val="24"/>
              </w:rPr>
            </w:pPr>
            <w:r w:rsidRPr="00270ABC">
              <w:rPr>
                <w:rFonts w:ascii="Times New Roman" w:hAnsi="Times New Roman" w:cs="Times New Roman"/>
                <w:sz w:val="24"/>
              </w:rPr>
              <w:t>14. Оцінювання Національним банком ділової репутації юридичних і фізичних осіб</w:t>
            </w:r>
          </w:p>
        </w:tc>
      </w:tr>
      <w:tr w:rsidR="00BA540F" w:rsidRPr="00D31BB7" w14:paraId="4436DF36" w14:textId="77777777" w:rsidTr="004F36DA">
        <w:tblPrEx>
          <w:jc w:val="center"/>
        </w:tblPrEx>
        <w:trPr>
          <w:jc w:val="center"/>
        </w:trPr>
        <w:tc>
          <w:tcPr>
            <w:tcW w:w="7227" w:type="dxa"/>
          </w:tcPr>
          <w:p w14:paraId="02195B1A" w14:textId="7F98E3A2" w:rsidR="00151B9B" w:rsidRDefault="00151B9B" w:rsidP="00151B9B">
            <w:pPr>
              <w:shd w:val="clear" w:color="auto" w:fill="FFFFFF"/>
              <w:ind w:firstLine="450"/>
              <w:jc w:val="both"/>
              <w:rPr>
                <w:rFonts w:ascii="Times New Roman" w:eastAsia="Times New Roman" w:hAnsi="Times New Roman" w:cs="Times New Roman"/>
                <w:color w:val="333333"/>
                <w:sz w:val="24"/>
                <w:szCs w:val="24"/>
                <w:lang w:eastAsia="uk-UA"/>
              </w:rPr>
            </w:pPr>
            <w:r w:rsidRPr="00151B9B">
              <w:rPr>
                <w:rFonts w:ascii="Times New Roman" w:eastAsia="Times New Roman" w:hAnsi="Times New Roman" w:cs="Times New Roman"/>
                <w:color w:val="333333"/>
                <w:sz w:val="24"/>
                <w:szCs w:val="24"/>
                <w:lang w:eastAsia="uk-UA"/>
              </w:rPr>
              <w:t>103. Фізична або юридична особа, щодо якої є ознака небездоганної ділової репутації, визначена в пунктах 89-91, 91</w:t>
            </w:r>
            <w:r w:rsidRPr="006A1382">
              <w:rPr>
                <w:rFonts w:ascii="Times New Roman" w:eastAsia="Times New Roman" w:hAnsi="Times New Roman" w:cs="Times New Roman"/>
                <w:color w:val="333333"/>
                <w:sz w:val="24"/>
                <w:szCs w:val="24"/>
                <w:vertAlign w:val="superscript"/>
                <w:lang w:eastAsia="uk-UA"/>
              </w:rPr>
              <w:t>3</w:t>
            </w:r>
            <w:r w:rsidR="006A1382">
              <w:rPr>
                <w:rFonts w:ascii="Times New Roman" w:eastAsia="Times New Roman" w:hAnsi="Times New Roman" w:cs="Times New Roman"/>
                <w:color w:val="333333"/>
                <w:sz w:val="24"/>
                <w:szCs w:val="24"/>
                <w:lang w:eastAsia="uk-UA"/>
              </w:rPr>
              <w:t>, 91</w:t>
            </w:r>
            <w:r w:rsidRPr="006A1382">
              <w:rPr>
                <w:rFonts w:ascii="Times New Roman" w:eastAsia="Times New Roman" w:hAnsi="Times New Roman" w:cs="Times New Roman"/>
                <w:color w:val="333333"/>
                <w:sz w:val="24"/>
                <w:szCs w:val="24"/>
                <w:vertAlign w:val="superscript"/>
                <w:lang w:eastAsia="uk-UA"/>
              </w:rPr>
              <w:t>4</w:t>
            </w:r>
            <w:r w:rsidRPr="00151B9B">
              <w:rPr>
                <w:rFonts w:ascii="Times New Roman" w:eastAsia="Times New Roman" w:hAnsi="Times New Roman" w:cs="Times New Roman"/>
                <w:color w:val="333333"/>
                <w:sz w:val="24"/>
                <w:szCs w:val="24"/>
                <w:lang w:eastAsia="uk-UA"/>
              </w:rPr>
              <w:t xml:space="preserve"> глави 10 розділу III або пунктах 94-96, </w:t>
            </w:r>
            <w:r w:rsidR="006A1382">
              <w:rPr>
                <w:rFonts w:ascii="Times New Roman" w:eastAsia="Times New Roman" w:hAnsi="Times New Roman" w:cs="Times New Roman"/>
                <w:color w:val="333333"/>
                <w:sz w:val="24"/>
                <w:szCs w:val="24"/>
                <w:lang w:eastAsia="uk-UA"/>
              </w:rPr>
              <w:t>96</w:t>
            </w:r>
            <w:r w:rsidRPr="006A1382">
              <w:rPr>
                <w:rFonts w:ascii="Times New Roman" w:eastAsia="Times New Roman" w:hAnsi="Times New Roman" w:cs="Times New Roman"/>
                <w:color w:val="333333"/>
                <w:sz w:val="24"/>
                <w:szCs w:val="24"/>
                <w:vertAlign w:val="superscript"/>
                <w:lang w:eastAsia="uk-UA"/>
              </w:rPr>
              <w:t>2</w:t>
            </w:r>
            <w:r w:rsidR="006A1382">
              <w:rPr>
                <w:rFonts w:ascii="Times New Roman" w:eastAsia="Times New Roman" w:hAnsi="Times New Roman" w:cs="Times New Roman"/>
                <w:color w:val="333333"/>
                <w:sz w:val="24"/>
                <w:szCs w:val="24"/>
                <w:lang w:eastAsia="uk-UA"/>
              </w:rPr>
              <w:t>, 96</w:t>
            </w:r>
            <w:r w:rsidRPr="006A1382">
              <w:rPr>
                <w:rFonts w:ascii="Times New Roman" w:eastAsia="Times New Roman" w:hAnsi="Times New Roman" w:cs="Times New Roman"/>
                <w:color w:val="333333"/>
                <w:sz w:val="24"/>
                <w:szCs w:val="24"/>
                <w:vertAlign w:val="superscript"/>
                <w:lang w:eastAsia="uk-UA"/>
              </w:rPr>
              <w:t>3</w:t>
            </w:r>
            <w:r w:rsidRPr="00151B9B">
              <w:rPr>
                <w:rFonts w:ascii="Times New Roman" w:eastAsia="Times New Roman" w:hAnsi="Times New Roman" w:cs="Times New Roman"/>
                <w:color w:val="333333"/>
                <w:sz w:val="24"/>
                <w:szCs w:val="24"/>
                <w:lang w:eastAsia="uk-UA"/>
              </w:rPr>
              <w:t xml:space="preserve"> глави 11 розділу III цього Положення, має право подати Національному банку заяву про незастосування до неї виявленої ознаки.</w:t>
            </w:r>
          </w:p>
          <w:p w14:paraId="2761C147" w14:textId="1F9364F9" w:rsidR="004F36DA" w:rsidRPr="004F36DA" w:rsidRDefault="004F36DA" w:rsidP="00151B9B">
            <w:pPr>
              <w:shd w:val="clear" w:color="auto" w:fill="FFFFFF"/>
              <w:ind w:firstLine="450"/>
              <w:jc w:val="both"/>
              <w:rPr>
                <w:rFonts w:ascii="Times New Roman" w:eastAsia="Times New Roman" w:hAnsi="Times New Roman" w:cs="Times New Roman"/>
                <w:b/>
                <w:color w:val="333333"/>
                <w:sz w:val="24"/>
                <w:szCs w:val="24"/>
                <w:lang w:eastAsia="uk-UA"/>
              </w:rPr>
            </w:pPr>
            <w:r w:rsidRPr="004F36DA">
              <w:rPr>
                <w:rFonts w:ascii="Times New Roman" w:eastAsia="Times New Roman" w:hAnsi="Times New Roman" w:cs="Times New Roman"/>
                <w:b/>
                <w:color w:val="333333"/>
                <w:sz w:val="24"/>
                <w:szCs w:val="24"/>
                <w:lang w:eastAsia="uk-UA"/>
              </w:rPr>
              <w:t>Відсутній</w:t>
            </w:r>
          </w:p>
          <w:p w14:paraId="3DE614B7" w14:textId="77777777" w:rsidR="004F36DA" w:rsidRDefault="004F36DA" w:rsidP="00151B9B">
            <w:pPr>
              <w:shd w:val="clear" w:color="auto" w:fill="FFFFFF"/>
              <w:ind w:firstLine="450"/>
              <w:jc w:val="both"/>
              <w:rPr>
                <w:rFonts w:ascii="Times New Roman" w:eastAsia="Times New Roman" w:hAnsi="Times New Roman" w:cs="Times New Roman"/>
                <w:color w:val="333333"/>
                <w:sz w:val="24"/>
                <w:szCs w:val="24"/>
                <w:lang w:eastAsia="uk-UA"/>
              </w:rPr>
            </w:pPr>
          </w:p>
          <w:p w14:paraId="3A12AF00" w14:textId="77777777" w:rsidR="004F36DA" w:rsidRDefault="004F36DA" w:rsidP="00151B9B">
            <w:pPr>
              <w:shd w:val="clear" w:color="auto" w:fill="FFFFFF"/>
              <w:ind w:firstLine="450"/>
              <w:jc w:val="both"/>
              <w:rPr>
                <w:rFonts w:ascii="Times New Roman" w:eastAsia="Times New Roman" w:hAnsi="Times New Roman" w:cs="Times New Roman"/>
                <w:color w:val="333333"/>
                <w:sz w:val="24"/>
                <w:szCs w:val="24"/>
                <w:lang w:eastAsia="uk-UA"/>
              </w:rPr>
            </w:pPr>
          </w:p>
          <w:p w14:paraId="4A59D7E2" w14:textId="77777777" w:rsidR="004F36DA" w:rsidRDefault="004F36DA" w:rsidP="00151B9B">
            <w:pPr>
              <w:shd w:val="clear" w:color="auto" w:fill="FFFFFF"/>
              <w:ind w:firstLine="450"/>
              <w:jc w:val="both"/>
              <w:rPr>
                <w:rFonts w:ascii="Times New Roman" w:eastAsia="Times New Roman" w:hAnsi="Times New Roman" w:cs="Times New Roman"/>
                <w:color w:val="333333"/>
                <w:sz w:val="24"/>
                <w:szCs w:val="24"/>
                <w:lang w:eastAsia="uk-UA"/>
              </w:rPr>
            </w:pPr>
          </w:p>
          <w:p w14:paraId="07C63728" w14:textId="77777777" w:rsidR="004F36DA" w:rsidRDefault="004F36DA" w:rsidP="00151B9B">
            <w:pPr>
              <w:shd w:val="clear" w:color="auto" w:fill="FFFFFF"/>
              <w:ind w:firstLine="450"/>
              <w:jc w:val="both"/>
              <w:rPr>
                <w:rFonts w:ascii="Times New Roman" w:eastAsia="Times New Roman" w:hAnsi="Times New Roman" w:cs="Times New Roman"/>
                <w:color w:val="333333"/>
                <w:sz w:val="24"/>
                <w:szCs w:val="24"/>
                <w:lang w:eastAsia="uk-UA"/>
              </w:rPr>
            </w:pPr>
          </w:p>
          <w:p w14:paraId="3312654B" w14:textId="77777777" w:rsidR="004F36DA" w:rsidRDefault="004F36DA" w:rsidP="00151B9B">
            <w:pPr>
              <w:shd w:val="clear" w:color="auto" w:fill="FFFFFF"/>
              <w:ind w:firstLine="450"/>
              <w:jc w:val="both"/>
              <w:rPr>
                <w:rFonts w:ascii="Times New Roman" w:eastAsia="Times New Roman" w:hAnsi="Times New Roman" w:cs="Times New Roman"/>
                <w:color w:val="333333"/>
                <w:sz w:val="24"/>
                <w:szCs w:val="24"/>
                <w:lang w:eastAsia="uk-UA"/>
              </w:rPr>
            </w:pPr>
          </w:p>
          <w:p w14:paraId="0EF20908" w14:textId="77777777" w:rsidR="004F36DA" w:rsidRDefault="004F36DA" w:rsidP="00151B9B">
            <w:pPr>
              <w:shd w:val="clear" w:color="auto" w:fill="FFFFFF"/>
              <w:ind w:firstLine="450"/>
              <w:jc w:val="both"/>
              <w:rPr>
                <w:rFonts w:ascii="Times New Roman" w:eastAsia="Times New Roman" w:hAnsi="Times New Roman" w:cs="Times New Roman"/>
                <w:color w:val="333333"/>
                <w:sz w:val="24"/>
                <w:szCs w:val="24"/>
                <w:lang w:eastAsia="uk-UA"/>
              </w:rPr>
            </w:pPr>
          </w:p>
          <w:p w14:paraId="21B82EC3" w14:textId="77777777" w:rsidR="004F36DA" w:rsidRDefault="004F36DA" w:rsidP="00151B9B">
            <w:pPr>
              <w:shd w:val="clear" w:color="auto" w:fill="FFFFFF"/>
              <w:ind w:firstLine="450"/>
              <w:jc w:val="both"/>
              <w:rPr>
                <w:rFonts w:ascii="Times New Roman" w:eastAsia="Times New Roman" w:hAnsi="Times New Roman" w:cs="Times New Roman"/>
                <w:color w:val="333333"/>
                <w:sz w:val="24"/>
                <w:szCs w:val="24"/>
                <w:lang w:eastAsia="uk-UA"/>
              </w:rPr>
            </w:pPr>
          </w:p>
          <w:p w14:paraId="78104D8B" w14:textId="77777777" w:rsidR="004F36DA" w:rsidRDefault="004F36DA" w:rsidP="00151B9B">
            <w:pPr>
              <w:shd w:val="clear" w:color="auto" w:fill="FFFFFF"/>
              <w:ind w:firstLine="450"/>
              <w:jc w:val="both"/>
              <w:rPr>
                <w:rFonts w:ascii="Times New Roman" w:eastAsia="Times New Roman" w:hAnsi="Times New Roman" w:cs="Times New Roman"/>
                <w:color w:val="333333"/>
                <w:sz w:val="24"/>
                <w:szCs w:val="24"/>
                <w:lang w:eastAsia="uk-UA"/>
              </w:rPr>
            </w:pPr>
          </w:p>
          <w:p w14:paraId="3AD471B1" w14:textId="77777777" w:rsidR="004F36DA" w:rsidRDefault="004F36DA" w:rsidP="00151B9B">
            <w:pPr>
              <w:shd w:val="clear" w:color="auto" w:fill="FFFFFF"/>
              <w:ind w:firstLine="450"/>
              <w:jc w:val="both"/>
              <w:rPr>
                <w:rFonts w:ascii="Times New Roman" w:eastAsia="Times New Roman" w:hAnsi="Times New Roman" w:cs="Times New Roman"/>
                <w:color w:val="333333"/>
                <w:sz w:val="24"/>
                <w:szCs w:val="24"/>
                <w:lang w:eastAsia="uk-UA"/>
              </w:rPr>
            </w:pPr>
          </w:p>
          <w:p w14:paraId="2A13729C" w14:textId="43600A0B" w:rsidR="00BD398F" w:rsidRPr="00787C9C" w:rsidRDefault="00151B9B" w:rsidP="004F36DA">
            <w:pPr>
              <w:shd w:val="clear" w:color="auto" w:fill="FFFFFF"/>
              <w:ind w:firstLine="450"/>
              <w:jc w:val="both"/>
              <w:rPr>
                <w:rFonts w:ascii="Times New Roman" w:eastAsia="Times New Roman" w:hAnsi="Times New Roman" w:cs="Times New Roman"/>
                <w:b/>
                <w:color w:val="333333"/>
                <w:sz w:val="24"/>
                <w:szCs w:val="24"/>
                <w:lang w:eastAsia="uk-UA"/>
              </w:rPr>
            </w:pPr>
            <w:r w:rsidRPr="00151B9B">
              <w:rPr>
                <w:rFonts w:ascii="Times New Roman" w:eastAsia="Times New Roman" w:hAnsi="Times New Roman" w:cs="Times New Roman"/>
                <w:color w:val="333333"/>
                <w:sz w:val="24"/>
                <w:szCs w:val="24"/>
                <w:lang w:eastAsia="uk-UA"/>
              </w:rPr>
              <w:t xml:space="preserve">Заява повинна містити пояснення щодо причин виникнення відповідної ознаки та обґрунтування щодо її незастосування. До заяви додаються копії документів, які підтверджують викладені особою </w:t>
            </w:r>
            <w:r w:rsidRPr="00DE0499">
              <w:rPr>
                <w:rFonts w:ascii="Times New Roman" w:eastAsia="Times New Roman" w:hAnsi="Times New Roman" w:cs="Times New Roman"/>
                <w:color w:val="000000" w:themeColor="text1"/>
                <w:sz w:val="24"/>
                <w:szCs w:val="24"/>
                <w:lang w:eastAsia="uk-UA"/>
              </w:rPr>
              <w:t>аргументи, засвідчені у встановленому порядку. До заяви можуть додаватися запевнення фізичних і/або юридичних осіб щодо належної ділової репутації особи.</w:t>
            </w:r>
          </w:p>
        </w:tc>
        <w:tc>
          <w:tcPr>
            <w:tcW w:w="7333" w:type="dxa"/>
            <w:vAlign w:val="center"/>
          </w:tcPr>
          <w:p w14:paraId="27DCE1D7" w14:textId="3B26E03D" w:rsidR="001B2EAD" w:rsidRDefault="001B2EAD" w:rsidP="00010E81">
            <w:pPr>
              <w:shd w:val="clear" w:color="auto" w:fill="FFFFFF"/>
              <w:ind w:firstLine="450"/>
              <w:jc w:val="both"/>
              <w:rPr>
                <w:rFonts w:ascii="Times New Roman" w:eastAsia="Times New Roman" w:hAnsi="Times New Roman" w:cs="Times New Roman"/>
                <w:color w:val="000000" w:themeColor="text1"/>
                <w:sz w:val="24"/>
                <w:szCs w:val="24"/>
                <w:lang w:eastAsia="uk-UA"/>
              </w:rPr>
            </w:pPr>
            <w:r w:rsidRPr="00DE0499">
              <w:rPr>
                <w:rFonts w:ascii="Times New Roman" w:eastAsia="Times New Roman" w:hAnsi="Times New Roman" w:cs="Times New Roman"/>
                <w:color w:val="000000" w:themeColor="text1"/>
                <w:sz w:val="24"/>
                <w:szCs w:val="24"/>
                <w:lang w:eastAsia="uk-UA"/>
              </w:rPr>
              <w:t>103. Фізична або юридична особа, щодо якої є ознака небездоганної ділової репутації, визначена в пунктах 89-91, 91</w:t>
            </w:r>
            <w:r w:rsidRPr="006A1382">
              <w:rPr>
                <w:rFonts w:ascii="Times New Roman" w:eastAsia="Times New Roman" w:hAnsi="Times New Roman" w:cs="Times New Roman"/>
                <w:color w:val="000000" w:themeColor="text1"/>
                <w:sz w:val="24"/>
                <w:szCs w:val="24"/>
                <w:vertAlign w:val="superscript"/>
                <w:lang w:eastAsia="uk-UA"/>
              </w:rPr>
              <w:t>3</w:t>
            </w:r>
            <w:r w:rsidRPr="00DE0499">
              <w:rPr>
                <w:rFonts w:ascii="Times New Roman" w:eastAsia="Times New Roman" w:hAnsi="Times New Roman" w:cs="Times New Roman"/>
                <w:color w:val="000000" w:themeColor="text1"/>
                <w:sz w:val="24"/>
                <w:szCs w:val="24"/>
                <w:lang w:eastAsia="uk-UA"/>
              </w:rPr>
              <w:t>, 91</w:t>
            </w:r>
            <w:r w:rsidRPr="006A1382">
              <w:rPr>
                <w:rFonts w:ascii="Times New Roman" w:eastAsia="Times New Roman" w:hAnsi="Times New Roman" w:cs="Times New Roman"/>
                <w:color w:val="000000" w:themeColor="text1"/>
                <w:sz w:val="24"/>
                <w:szCs w:val="24"/>
                <w:vertAlign w:val="superscript"/>
                <w:lang w:eastAsia="uk-UA"/>
              </w:rPr>
              <w:t>4</w:t>
            </w:r>
            <w:r w:rsidRPr="00DE0499">
              <w:rPr>
                <w:rFonts w:ascii="Times New Roman" w:eastAsia="Times New Roman" w:hAnsi="Times New Roman" w:cs="Times New Roman"/>
                <w:color w:val="000000" w:themeColor="text1"/>
                <w:sz w:val="24"/>
                <w:szCs w:val="24"/>
                <w:lang w:eastAsia="uk-UA"/>
              </w:rPr>
              <w:t xml:space="preserve"> глави 10 розділу III або пунктах 94-96, 96</w:t>
            </w:r>
            <w:r w:rsidRPr="006A1382">
              <w:rPr>
                <w:rFonts w:ascii="Times New Roman" w:eastAsia="Times New Roman" w:hAnsi="Times New Roman" w:cs="Times New Roman"/>
                <w:color w:val="000000" w:themeColor="text1"/>
                <w:sz w:val="24"/>
                <w:szCs w:val="24"/>
                <w:vertAlign w:val="superscript"/>
                <w:lang w:eastAsia="uk-UA"/>
              </w:rPr>
              <w:t>2</w:t>
            </w:r>
            <w:r w:rsidR="006A1382">
              <w:rPr>
                <w:rFonts w:ascii="Times New Roman" w:eastAsia="Times New Roman" w:hAnsi="Times New Roman" w:cs="Times New Roman"/>
                <w:color w:val="000000" w:themeColor="text1"/>
                <w:sz w:val="24"/>
                <w:szCs w:val="24"/>
                <w:lang w:eastAsia="uk-UA"/>
              </w:rPr>
              <w:t>, 96</w:t>
            </w:r>
            <w:r w:rsidRPr="006A1382">
              <w:rPr>
                <w:rFonts w:ascii="Times New Roman" w:eastAsia="Times New Roman" w:hAnsi="Times New Roman" w:cs="Times New Roman"/>
                <w:color w:val="000000" w:themeColor="text1"/>
                <w:sz w:val="24"/>
                <w:szCs w:val="24"/>
                <w:vertAlign w:val="superscript"/>
                <w:lang w:eastAsia="uk-UA"/>
              </w:rPr>
              <w:t>3</w:t>
            </w:r>
            <w:r w:rsidRPr="00DE0499">
              <w:rPr>
                <w:rFonts w:ascii="Times New Roman" w:eastAsia="Times New Roman" w:hAnsi="Times New Roman" w:cs="Times New Roman"/>
                <w:color w:val="000000" w:themeColor="text1"/>
                <w:sz w:val="24"/>
                <w:szCs w:val="24"/>
                <w:lang w:eastAsia="uk-UA"/>
              </w:rPr>
              <w:t xml:space="preserve"> глави 11 розділу III цього Положення, має право подати Національному банку заяву про незастосування до неї виявленої ознаки.</w:t>
            </w:r>
          </w:p>
          <w:p w14:paraId="5D7569B0" w14:textId="422C0D8F" w:rsidR="004F36DA" w:rsidRPr="004F36DA" w:rsidRDefault="004F36DA" w:rsidP="004F36DA">
            <w:pPr>
              <w:shd w:val="clear" w:color="auto" w:fill="FFFFFF"/>
              <w:ind w:firstLine="450"/>
              <w:jc w:val="both"/>
              <w:rPr>
                <w:rFonts w:ascii="Times New Roman" w:eastAsia="Times New Roman" w:hAnsi="Times New Roman" w:cs="Times New Roman"/>
                <w:b/>
                <w:color w:val="000000" w:themeColor="text1"/>
                <w:sz w:val="24"/>
                <w:szCs w:val="24"/>
                <w:lang w:eastAsia="uk-UA"/>
              </w:rPr>
            </w:pPr>
            <w:r w:rsidRPr="004F36DA">
              <w:rPr>
                <w:rFonts w:ascii="Times New Roman" w:eastAsia="Times New Roman" w:hAnsi="Times New Roman" w:cs="Times New Roman"/>
                <w:b/>
                <w:color w:val="000000" w:themeColor="text1"/>
                <w:sz w:val="24"/>
                <w:szCs w:val="24"/>
                <w:lang w:eastAsia="uk-UA"/>
              </w:rPr>
              <w:t>Юридична особа, щодо якої є ознака небездоганної ділової репутації, визначена в підпунктах 6, 8 пункту 92 глави 11 розділу ІІІ цього Положення, має право подати до Національного банку заяву про незастосування до неї виявленої ознаки за умови, що така юридична особа входить до складу міжнародної групи компаній, що складається з колекторської компанії та ще однієї або більше юридичних осіб або утворень без статусу юридичної особи, які пов’язані відносинами контролю, діяльність якої представлена більше ніж в одній країні - члені Організації економічного співробітництва та розвитку.</w:t>
            </w:r>
          </w:p>
          <w:p w14:paraId="51CD18A2" w14:textId="59AEE954" w:rsidR="00BD398F" w:rsidRPr="00DE0499" w:rsidRDefault="001B2EAD" w:rsidP="004F36DA">
            <w:pPr>
              <w:shd w:val="clear" w:color="auto" w:fill="FFFFFF"/>
              <w:ind w:firstLine="450"/>
              <w:jc w:val="both"/>
              <w:rPr>
                <w:color w:val="000000" w:themeColor="text1"/>
              </w:rPr>
            </w:pPr>
            <w:r w:rsidRPr="00DE0499">
              <w:rPr>
                <w:rFonts w:ascii="Times New Roman" w:eastAsia="Times New Roman" w:hAnsi="Times New Roman" w:cs="Times New Roman"/>
                <w:color w:val="000000" w:themeColor="text1"/>
                <w:sz w:val="24"/>
                <w:szCs w:val="24"/>
                <w:lang w:eastAsia="uk-UA"/>
              </w:rPr>
              <w:t>Заява повинна містити пояснення щодо причин виникнення відповідної ознаки та обґрунтування щодо її незастосування. До заяви додаються копії документів, які підтверджують викладені особою аргументи, засвідчені у встановленому порядку. До заяви можуть додаватися запевнення фізичних і/або юридичних осіб щодо належної ділової репутації особи.</w:t>
            </w:r>
          </w:p>
        </w:tc>
      </w:tr>
      <w:tr w:rsidR="00010E81" w:rsidRPr="00D31BB7" w14:paraId="0A0C4B3D" w14:textId="77777777" w:rsidTr="004F36DA">
        <w:tblPrEx>
          <w:jc w:val="center"/>
        </w:tblPrEx>
        <w:trPr>
          <w:jc w:val="center"/>
        </w:trPr>
        <w:tc>
          <w:tcPr>
            <w:tcW w:w="7227" w:type="dxa"/>
          </w:tcPr>
          <w:p w14:paraId="168B8B3D" w14:textId="2DB618BA" w:rsidR="00152994" w:rsidRPr="00DE0499" w:rsidRDefault="00152994" w:rsidP="00152994">
            <w:pPr>
              <w:shd w:val="clear" w:color="auto" w:fill="FFFFFF"/>
              <w:ind w:firstLine="450"/>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lastRenderedPageBreak/>
              <w:t>…</w:t>
            </w:r>
          </w:p>
          <w:p w14:paraId="78CAF378" w14:textId="0269622E" w:rsidR="00010E81" w:rsidRPr="00010E81" w:rsidRDefault="00152994" w:rsidP="00152994">
            <w:pPr>
              <w:shd w:val="clear" w:color="auto" w:fill="FFFFFF"/>
              <w:ind w:firstLine="450"/>
              <w:jc w:val="both"/>
              <w:rPr>
                <w:rFonts w:ascii="Times New Roman" w:eastAsia="Times New Roman" w:hAnsi="Times New Roman" w:cs="Times New Roman"/>
                <w:b/>
                <w:color w:val="333333"/>
                <w:sz w:val="24"/>
                <w:szCs w:val="24"/>
                <w:lang w:eastAsia="uk-UA"/>
              </w:rPr>
            </w:pPr>
            <w:r w:rsidRPr="00DE0499">
              <w:rPr>
                <w:rFonts w:ascii="Times New Roman" w:eastAsia="Times New Roman" w:hAnsi="Times New Roman" w:cs="Times New Roman"/>
                <w:color w:val="000000" w:themeColor="text1"/>
                <w:sz w:val="24"/>
                <w:szCs w:val="24"/>
                <w:lang w:eastAsia="uk-UA"/>
              </w:rPr>
              <w:t xml:space="preserve">105. Заява про незастосування до особи ознаки небездоганної ділової репутації та документи, визначені в абзаці </w:t>
            </w:r>
            <w:r w:rsidRPr="004F36DA">
              <w:rPr>
                <w:rFonts w:ascii="Times New Roman" w:eastAsia="Times New Roman" w:hAnsi="Times New Roman" w:cs="Times New Roman"/>
                <w:b/>
                <w:color w:val="000000" w:themeColor="text1"/>
                <w:sz w:val="24"/>
                <w:szCs w:val="24"/>
                <w:lang w:eastAsia="uk-UA"/>
              </w:rPr>
              <w:t xml:space="preserve">другому </w:t>
            </w:r>
            <w:r w:rsidRPr="00DE0499">
              <w:rPr>
                <w:rFonts w:ascii="Times New Roman" w:eastAsia="Times New Roman" w:hAnsi="Times New Roman" w:cs="Times New Roman"/>
                <w:color w:val="000000" w:themeColor="text1"/>
                <w:sz w:val="24"/>
                <w:szCs w:val="24"/>
                <w:lang w:eastAsia="uk-UA"/>
              </w:rPr>
              <w:t>пункту 103 глави 14 розділу III цього Положення, можуть бути подані заявником у пакеті документів на включення до Реєстру. Національний банк одночасно з або до прийняття рішення про включення до Реєстру в строк, установлений в пункті 72 глави 6 розділу II цього Положення, розглядає питання та приймає рішення про визнання ділової репутації особи небездоганною або про незастосування до особи ознаки небездоганної ділової репутації відповідно до вимог глави 14 розділу III цього Положення.</w:t>
            </w:r>
          </w:p>
        </w:tc>
        <w:tc>
          <w:tcPr>
            <w:tcW w:w="7333" w:type="dxa"/>
            <w:vAlign w:val="center"/>
          </w:tcPr>
          <w:p w14:paraId="21A575CE" w14:textId="65F8B734" w:rsidR="00152994" w:rsidRPr="00DE0499" w:rsidRDefault="00152994" w:rsidP="00152994">
            <w:pPr>
              <w:shd w:val="clear" w:color="auto" w:fill="FFFFFF"/>
              <w:ind w:firstLine="450"/>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w:t>
            </w:r>
          </w:p>
          <w:p w14:paraId="1CEB4D97" w14:textId="270CB9F5" w:rsidR="00010E81" w:rsidRDefault="00152994" w:rsidP="004F36DA">
            <w:pPr>
              <w:shd w:val="clear" w:color="auto" w:fill="FFFFFF"/>
              <w:ind w:firstLine="450"/>
              <w:jc w:val="both"/>
              <w:rPr>
                <w:rFonts w:ascii="Times New Roman" w:hAnsi="Times New Roman" w:cs="Times New Roman"/>
                <w:b/>
                <w:bCs/>
                <w:color w:val="000000" w:themeColor="text1"/>
                <w:sz w:val="24"/>
                <w:szCs w:val="24"/>
              </w:rPr>
            </w:pPr>
            <w:r w:rsidRPr="00DE0499">
              <w:rPr>
                <w:rFonts w:ascii="Times New Roman" w:eastAsia="Times New Roman" w:hAnsi="Times New Roman" w:cs="Times New Roman"/>
                <w:color w:val="000000" w:themeColor="text1"/>
                <w:sz w:val="24"/>
                <w:szCs w:val="24"/>
                <w:lang w:eastAsia="uk-UA"/>
              </w:rPr>
              <w:t xml:space="preserve">105. Заява про незастосування до особи ознаки небездоганної ділової репутації та документи, визначені в абзаці </w:t>
            </w:r>
            <w:r w:rsidR="004F36DA" w:rsidRPr="004F36DA">
              <w:rPr>
                <w:rFonts w:ascii="Times New Roman" w:eastAsia="Times New Roman" w:hAnsi="Times New Roman" w:cs="Times New Roman"/>
                <w:b/>
                <w:color w:val="000000" w:themeColor="text1"/>
                <w:sz w:val="24"/>
                <w:szCs w:val="24"/>
                <w:lang w:eastAsia="uk-UA"/>
              </w:rPr>
              <w:t>третьому</w:t>
            </w:r>
            <w:r w:rsidRPr="00DE0499">
              <w:rPr>
                <w:rFonts w:ascii="Times New Roman" w:eastAsia="Times New Roman" w:hAnsi="Times New Roman" w:cs="Times New Roman"/>
                <w:color w:val="000000" w:themeColor="text1"/>
                <w:sz w:val="24"/>
                <w:szCs w:val="24"/>
                <w:lang w:eastAsia="uk-UA"/>
              </w:rPr>
              <w:t xml:space="preserve"> пункту 103 глави 14 розділу III цього Положення, можуть бути подані заявником у пакеті документів на включення до Реєстру. Національний банк одночасно з або до прийняття рішення про включення до Реєстру в строк, установлений в пункті 72 глави 6 розділу II цього Положення, розглядає питання та приймає рішення про визнання ділової репутації особи небездоганною або про незастосування до особи ознаки небездоганної ділової репутації відповідно до вимог глави 14 розділу III цього Положення.</w:t>
            </w:r>
          </w:p>
        </w:tc>
      </w:tr>
      <w:tr w:rsidR="00981D7D" w:rsidRPr="00D31BB7" w14:paraId="0762CD0C" w14:textId="77777777" w:rsidTr="004F36DA">
        <w:tblPrEx>
          <w:jc w:val="center"/>
        </w:tblPrEx>
        <w:trPr>
          <w:jc w:val="center"/>
        </w:trPr>
        <w:tc>
          <w:tcPr>
            <w:tcW w:w="7227" w:type="dxa"/>
          </w:tcPr>
          <w:p w14:paraId="58085A7A" w14:textId="53214B4D" w:rsidR="00981D7D" w:rsidRPr="00151B9B" w:rsidRDefault="00981D7D" w:rsidP="00151B9B">
            <w:pPr>
              <w:shd w:val="clear" w:color="auto" w:fill="FFFFFF"/>
              <w:ind w:firstLine="450"/>
              <w:jc w:val="both"/>
              <w:rPr>
                <w:rFonts w:ascii="Times New Roman" w:eastAsia="Times New Roman" w:hAnsi="Times New Roman" w:cs="Times New Roman"/>
                <w:color w:val="333333"/>
                <w:sz w:val="24"/>
                <w:szCs w:val="24"/>
                <w:lang w:eastAsia="uk-UA"/>
              </w:rPr>
            </w:pPr>
            <w:r w:rsidRPr="00DE0499">
              <w:rPr>
                <w:rFonts w:ascii="Times New Roman" w:eastAsia="Times New Roman" w:hAnsi="Times New Roman" w:cs="Times New Roman"/>
                <w:b/>
                <w:color w:val="000000" w:themeColor="text1"/>
                <w:sz w:val="24"/>
                <w:szCs w:val="24"/>
                <w:lang w:eastAsia="uk-UA"/>
              </w:rPr>
              <w:t>Відсутній</w:t>
            </w:r>
          </w:p>
        </w:tc>
        <w:tc>
          <w:tcPr>
            <w:tcW w:w="7333" w:type="dxa"/>
            <w:vAlign w:val="center"/>
          </w:tcPr>
          <w:p w14:paraId="14487251" w14:textId="187FBB44" w:rsidR="00981D7D" w:rsidRPr="0069599B" w:rsidRDefault="00981D7D" w:rsidP="00010E81">
            <w:pPr>
              <w:pStyle w:val="rvps2"/>
              <w:shd w:val="clear" w:color="auto" w:fill="FFFFFF"/>
              <w:spacing w:before="0" w:beforeAutospacing="0" w:after="0" w:afterAutospacing="0"/>
              <w:ind w:firstLine="448"/>
              <w:jc w:val="both"/>
              <w:rPr>
                <w:color w:val="333333"/>
              </w:rPr>
            </w:pPr>
            <w:r w:rsidRPr="00981D7D">
              <w:rPr>
                <w:b/>
                <w:color w:val="000000" w:themeColor="text1"/>
              </w:rPr>
              <w:t>105¹. Фізична або юридична особа, щодо якої є ознака небездоганної ділової репутації, визначена в </w:t>
            </w:r>
            <w:hyperlink r:id="rId8" w:anchor="n266" w:history="1">
              <w:r w:rsidRPr="00981D7D">
                <w:rPr>
                  <w:rStyle w:val="af0"/>
                  <w:b/>
                  <w:color w:val="000000" w:themeColor="text1"/>
                  <w:u w:val="none"/>
                  <w:shd w:val="clear" w:color="auto" w:fill="FFFFFF"/>
                </w:rPr>
                <w:t>пункті 87</w:t>
              </w:r>
            </w:hyperlink>
            <w:r w:rsidRPr="00981D7D">
              <w:rPr>
                <w:b/>
                <w:color w:val="000000" w:themeColor="text1"/>
                <w:shd w:val="clear" w:color="auto" w:fill="FFFFFF"/>
              </w:rPr>
              <w:t> глави 10 розділу III або </w:t>
            </w:r>
            <w:r w:rsidR="0069599B">
              <w:rPr>
                <w:b/>
                <w:color w:val="000000" w:themeColor="text1"/>
                <w:shd w:val="clear" w:color="auto" w:fill="FFFFFF"/>
              </w:rPr>
              <w:t xml:space="preserve">в </w:t>
            </w:r>
            <w:hyperlink r:id="rId9" w:anchor="n287" w:history="1">
              <w:r w:rsidRPr="00981D7D">
                <w:rPr>
                  <w:rStyle w:val="af0"/>
                  <w:b/>
                  <w:color w:val="000000" w:themeColor="text1"/>
                  <w:u w:val="none"/>
                  <w:shd w:val="clear" w:color="auto" w:fill="FFFFFF"/>
                </w:rPr>
                <w:t>пункт</w:t>
              </w:r>
              <w:r w:rsidR="0069599B">
                <w:rPr>
                  <w:rStyle w:val="af0"/>
                  <w:b/>
                  <w:color w:val="000000" w:themeColor="text1"/>
                  <w:u w:val="none"/>
                  <w:shd w:val="clear" w:color="auto" w:fill="FFFFFF"/>
                </w:rPr>
                <w:t>і</w:t>
              </w:r>
              <w:r w:rsidRPr="00981D7D">
                <w:rPr>
                  <w:rStyle w:val="af0"/>
                  <w:b/>
                  <w:color w:val="000000" w:themeColor="text1"/>
                  <w:u w:val="none"/>
                  <w:shd w:val="clear" w:color="auto" w:fill="FFFFFF"/>
                </w:rPr>
                <w:t xml:space="preserve"> 92</w:t>
              </w:r>
            </w:hyperlink>
            <w:r w:rsidRPr="00981D7D">
              <w:rPr>
                <w:b/>
                <w:color w:val="000000" w:themeColor="text1"/>
                <w:shd w:val="clear" w:color="auto" w:fill="FFFFFF"/>
              </w:rPr>
              <w:t xml:space="preserve"> глави 11 розділу III </w:t>
            </w:r>
            <w:r w:rsidRPr="00010E81">
              <w:rPr>
                <w:b/>
                <w:color w:val="000000" w:themeColor="text1"/>
                <w:shd w:val="clear" w:color="auto" w:fill="FFFFFF"/>
              </w:rPr>
              <w:t>цього Положення</w:t>
            </w:r>
            <w:r w:rsidRPr="00010E81">
              <w:rPr>
                <w:b/>
                <w:color w:val="000000" w:themeColor="text1"/>
              </w:rPr>
              <w:t>, не має права подавати до Національного банку заяву про незастосування до неї ознаки небездоганної ділової репутації відповідно до </w:t>
            </w:r>
            <w:hyperlink r:id="rId10" w:anchor="n1193" w:history="1">
              <w:r w:rsidRPr="00010E81">
                <w:rPr>
                  <w:rStyle w:val="af0"/>
                  <w:b/>
                  <w:color w:val="000000" w:themeColor="text1"/>
                  <w:u w:val="none"/>
                </w:rPr>
                <w:t>пункту 103</w:t>
              </w:r>
            </w:hyperlink>
            <w:r w:rsidRPr="00010E81">
              <w:rPr>
                <w:b/>
                <w:color w:val="000000" w:themeColor="text1"/>
              </w:rPr>
              <w:t> глави 14 розділу IІІ цього Положення</w:t>
            </w:r>
            <w:r w:rsidR="0069599B" w:rsidRPr="00010E81">
              <w:rPr>
                <w:b/>
                <w:color w:val="000000" w:themeColor="text1"/>
              </w:rPr>
              <w:t xml:space="preserve">, крім винятку, зазначеного в </w:t>
            </w:r>
            <w:r w:rsidR="001C10B4">
              <w:rPr>
                <w:b/>
                <w:color w:val="000000" w:themeColor="text1"/>
              </w:rPr>
              <w:t xml:space="preserve">абзаці </w:t>
            </w:r>
            <w:r w:rsidR="004F36DA">
              <w:rPr>
                <w:b/>
                <w:color w:val="000000" w:themeColor="text1"/>
              </w:rPr>
              <w:t>другому</w:t>
            </w:r>
            <w:r w:rsidR="001C10B4">
              <w:rPr>
                <w:b/>
                <w:color w:val="000000" w:themeColor="text1"/>
              </w:rPr>
              <w:t xml:space="preserve"> </w:t>
            </w:r>
            <w:r w:rsidR="0069599B" w:rsidRPr="00010E81">
              <w:rPr>
                <w:b/>
                <w:color w:val="000000" w:themeColor="text1"/>
              </w:rPr>
              <w:t>пункт</w:t>
            </w:r>
            <w:r w:rsidR="001C10B4">
              <w:rPr>
                <w:b/>
                <w:color w:val="000000" w:themeColor="text1"/>
              </w:rPr>
              <w:t>у</w:t>
            </w:r>
            <w:r w:rsidR="0069599B" w:rsidRPr="00010E81">
              <w:rPr>
                <w:b/>
                <w:color w:val="000000" w:themeColor="text1"/>
              </w:rPr>
              <w:t xml:space="preserve"> 103 глави 14 розділу IІІ цього Положення</w:t>
            </w:r>
            <w:r w:rsidR="00152994">
              <w:rPr>
                <w:b/>
                <w:color w:val="000000" w:themeColor="text1"/>
              </w:rPr>
              <w:t>.</w:t>
            </w:r>
          </w:p>
          <w:p w14:paraId="5383EE89" w14:textId="32B05FD7" w:rsidR="00981D7D" w:rsidRPr="0069599B" w:rsidRDefault="00981D7D" w:rsidP="004F36DA">
            <w:pPr>
              <w:pStyle w:val="rvps2"/>
              <w:shd w:val="clear" w:color="auto" w:fill="FFFFFF"/>
              <w:spacing w:before="0" w:beforeAutospacing="0" w:after="0" w:afterAutospacing="0"/>
              <w:ind w:firstLine="448"/>
              <w:jc w:val="both"/>
              <w:rPr>
                <w:color w:val="333333"/>
              </w:rPr>
            </w:pPr>
            <w:bookmarkStart w:id="1" w:name="n3086"/>
            <w:bookmarkStart w:id="2" w:name="n1198"/>
            <w:bookmarkEnd w:id="1"/>
            <w:bookmarkEnd w:id="2"/>
            <w:r w:rsidRPr="00981D7D">
              <w:rPr>
                <w:b/>
                <w:color w:val="000000" w:themeColor="text1"/>
              </w:rPr>
              <w:t>Юридична особа, щодо якої наявна ознака небездоганної ділової репутації, визначена в </w:t>
            </w:r>
            <w:hyperlink r:id="rId11" w:anchor="n1170" w:history="1">
              <w:r w:rsidRPr="00981D7D">
                <w:rPr>
                  <w:rStyle w:val="af0"/>
                  <w:b/>
                  <w:color w:val="000000" w:themeColor="text1"/>
                  <w:u w:val="none"/>
                </w:rPr>
                <w:t>пункті 96</w:t>
              </w:r>
              <w:r w:rsidRPr="00981D7D">
                <w:rPr>
                  <w:b/>
                  <w:color w:val="000000" w:themeColor="text1"/>
                  <w:vertAlign w:val="superscript"/>
                </w:rPr>
                <w:t>3</w:t>
              </w:r>
            </w:hyperlink>
            <w:r w:rsidRPr="00981D7D">
              <w:rPr>
                <w:b/>
                <w:color w:val="000000" w:themeColor="text1"/>
              </w:rPr>
              <w:t> глави 11 розділу ІІI цього Положення, пов’язана з наявністю в керівника такої особи та/або власника істотної участі в цій особі ознаки небездоганної ділової репутації, визначеної в </w:t>
            </w:r>
            <w:hyperlink r:id="rId12" w:anchor="n1097" w:history="1">
              <w:r w:rsidRPr="00981D7D">
                <w:rPr>
                  <w:rStyle w:val="af0"/>
                  <w:b/>
                  <w:color w:val="000000" w:themeColor="text1"/>
                  <w:u w:val="none"/>
                </w:rPr>
                <w:t xml:space="preserve">пункті </w:t>
              </w:r>
              <w:hyperlink r:id="rId13" w:anchor="n266" w:history="1">
                <w:r w:rsidRPr="00981D7D">
                  <w:rPr>
                    <w:rStyle w:val="af0"/>
                    <w:b/>
                    <w:color w:val="000000" w:themeColor="text1"/>
                    <w:u w:val="none"/>
                    <w:shd w:val="clear" w:color="auto" w:fill="FFFFFF"/>
                  </w:rPr>
                  <w:t>87</w:t>
                </w:r>
              </w:hyperlink>
              <w:r w:rsidRPr="00981D7D">
                <w:rPr>
                  <w:b/>
                  <w:color w:val="000000" w:themeColor="text1"/>
                  <w:shd w:val="clear" w:color="auto" w:fill="FFFFFF"/>
                </w:rPr>
                <w:t> глави 10 розділу III або</w:t>
              </w:r>
              <w:r w:rsidR="0069599B">
                <w:rPr>
                  <w:b/>
                  <w:color w:val="000000" w:themeColor="text1"/>
                  <w:shd w:val="clear" w:color="auto" w:fill="FFFFFF"/>
                </w:rPr>
                <w:t xml:space="preserve"> в</w:t>
              </w:r>
              <w:r w:rsidR="009B0006">
                <w:rPr>
                  <w:b/>
                  <w:color w:val="000000" w:themeColor="text1"/>
                  <w:shd w:val="clear" w:color="auto" w:fill="FFFFFF"/>
                </w:rPr>
                <w:t xml:space="preserve"> </w:t>
              </w:r>
              <w:hyperlink r:id="rId14" w:anchor="n287" w:history="1">
                <w:r w:rsidRPr="00981D7D">
                  <w:rPr>
                    <w:rStyle w:val="af0"/>
                    <w:b/>
                    <w:color w:val="000000" w:themeColor="text1"/>
                    <w:u w:val="none"/>
                    <w:shd w:val="clear" w:color="auto" w:fill="FFFFFF"/>
                  </w:rPr>
                  <w:t>пункт</w:t>
                </w:r>
                <w:r w:rsidR="0069599B">
                  <w:rPr>
                    <w:rStyle w:val="af0"/>
                    <w:b/>
                    <w:color w:val="000000" w:themeColor="text1"/>
                    <w:u w:val="none"/>
                    <w:shd w:val="clear" w:color="auto" w:fill="FFFFFF"/>
                  </w:rPr>
                  <w:t>і</w:t>
                </w:r>
                <w:r w:rsidRPr="00981D7D">
                  <w:rPr>
                    <w:rStyle w:val="af0"/>
                    <w:b/>
                    <w:color w:val="000000" w:themeColor="text1"/>
                    <w:u w:val="none"/>
                    <w:shd w:val="clear" w:color="auto" w:fill="FFFFFF"/>
                  </w:rPr>
                  <w:t xml:space="preserve"> 92</w:t>
                </w:r>
              </w:hyperlink>
              <w:r w:rsidRPr="00981D7D">
                <w:rPr>
                  <w:b/>
                  <w:color w:val="000000" w:themeColor="text1"/>
                  <w:shd w:val="clear" w:color="auto" w:fill="FFFFFF"/>
                </w:rPr>
                <w:t> глави 11 розділу III цього Положення</w:t>
              </w:r>
            </w:hyperlink>
            <w:r w:rsidRPr="00981D7D">
              <w:rPr>
                <w:b/>
                <w:color w:val="000000" w:themeColor="text1"/>
              </w:rPr>
              <w:t xml:space="preserve">, не має права подавати до Національного банку заяву про незастосування до неї ознаки небездоганної ділової репутації </w:t>
            </w:r>
            <w:r w:rsidRPr="00010E81">
              <w:rPr>
                <w:b/>
                <w:color w:val="000000" w:themeColor="text1"/>
              </w:rPr>
              <w:t>відповідно до </w:t>
            </w:r>
            <w:hyperlink r:id="rId15" w:anchor="n1193" w:history="1">
              <w:r w:rsidRPr="00010E81">
                <w:rPr>
                  <w:rStyle w:val="af0"/>
                  <w:b/>
                  <w:color w:val="000000" w:themeColor="text1"/>
                  <w:u w:val="none"/>
                </w:rPr>
                <w:t>пункту 103</w:t>
              </w:r>
            </w:hyperlink>
            <w:r w:rsidRPr="00010E81">
              <w:rPr>
                <w:b/>
                <w:color w:val="000000" w:themeColor="text1"/>
              </w:rPr>
              <w:t> глави 14 розділу IІІ цього Положення</w:t>
            </w:r>
            <w:r w:rsidR="0069599B" w:rsidRPr="00010E81">
              <w:rPr>
                <w:b/>
                <w:color w:val="000000" w:themeColor="text1"/>
              </w:rPr>
              <w:t xml:space="preserve">, крім винятку, зазначеного в </w:t>
            </w:r>
            <w:r w:rsidR="001C10B4">
              <w:rPr>
                <w:b/>
                <w:color w:val="000000" w:themeColor="text1"/>
              </w:rPr>
              <w:t xml:space="preserve">абзаці </w:t>
            </w:r>
            <w:r w:rsidR="004F36DA">
              <w:rPr>
                <w:b/>
                <w:color w:val="000000" w:themeColor="text1"/>
              </w:rPr>
              <w:t>другому</w:t>
            </w:r>
            <w:r w:rsidR="001C10B4">
              <w:rPr>
                <w:b/>
                <w:color w:val="000000" w:themeColor="text1"/>
              </w:rPr>
              <w:t xml:space="preserve"> </w:t>
            </w:r>
            <w:r w:rsidR="0069599B" w:rsidRPr="00010E81">
              <w:rPr>
                <w:b/>
                <w:color w:val="000000" w:themeColor="text1"/>
              </w:rPr>
              <w:t>пункт</w:t>
            </w:r>
            <w:r w:rsidR="001C10B4">
              <w:rPr>
                <w:b/>
                <w:color w:val="000000" w:themeColor="text1"/>
              </w:rPr>
              <w:t>у</w:t>
            </w:r>
            <w:r w:rsidR="0069599B" w:rsidRPr="00010E81">
              <w:rPr>
                <w:b/>
                <w:color w:val="000000" w:themeColor="text1"/>
              </w:rPr>
              <w:t xml:space="preserve"> 103 глави 14 розділу IІІ цього Положення.</w:t>
            </w:r>
          </w:p>
        </w:tc>
      </w:tr>
      <w:tr w:rsidR="00C90C44" w:rsidRPr="00D31BB7" w14:paraId="2D9E9B50" w14:textId="77777777" w:rsidTr="004F36DA">
        <w:tblPrEx>
          <w:jc w:val="center"/>
        </w:tblPrEx>
        <w:trPr>
          <w:trHeight w:val="3388"/>
          <w:jc w:val="center"/>
        </w:trPr>
        <w:tc>
          <w:tcPr>
            <w:tcW w:w="7227" w:type="dxa"/>
          </w:tcPr>
          <w:p w14:paraId="55641E6C" w14:textId="48E4022C" w:rsidR="00C90C44" w:rsidRPr="00DE0499" w:rsidRDefault="00C90C44" w:rsidP="001D50DA">
            <w:pPr>
              <w:pStyle w:val="rvps2"/>
              <w:shd w:val="clear" w:color="auto" w:fill="FFFFFF"/>
              <w:spacing w:before="0" w:beforeAutospacing="0" w:after="0" w:afterAutospacing="0"/>
              <w:ind w:firstLine="448"/>
              <w:jc w:val="both"/>
              <w:rPr>
                <w:color w:val="000000" w:themeColor="text1"/>
              </w:rPr>
            </w:pPr>
            <w:r w:rsidRPr="00DE0499">
              <w:rPr>
                <w:color w:val="000000" w:themeColor="text1"/>
              </w:rPr>
              <w:lastRenderedPageBreak/>
              <w:t>106. Національний банк під час оцінювання ділової репутації фізичної або юридичної особи, щодо якої виявлено ознаки небездоганної ділової репутації, визначені в пунктах 89-91, 91</w:t>
            </w:r>
            <w:r w:rsidR="00DE0499" w:rsidRPr="00DE0499">
              <w:rPr>
                <w:rStyle w:val="rvts37"/>
                <w:bCs/>
                <w:color w:val="000000" w:themeColor="text1"/>
                <w:vertAlign w:val="superscript"/>
              </w:rPr>
              <w:t>3</w:t>
            </w:r>
            <w:r w:rsidRPr="00DE0499">
              <w:rPr>
                <w:color w:val="000000" w:themeColor="text1"/>
              </w:rPr>
              <w:t>, 91</w:t>
            </w:r>
            <w:r w:rsidR="00DE0499" w:rsidRPr="00DE0499">
              <w:rPr>
                <w:rStyle w:val="rvts37"/>
                <w:bCs/>
                <w:color w:val="000000" w:themeColor="text1"/>
                <w:vertAlign w:val="superscript"/>
              </w:rPr>
              <w:t>4</w:t>
            </w:r>
            <w:r w:rsidRPr="00DE0499">
              <w:rPr>
                <w:color w:val="000000" w:themeColor="text1"/>
              </w:rPr>
              <w:t> глави 10 розділу III або пунктах 94-96, 96</w:t>
            </w:r>
            <w:r w:rsidRPr="00DE0499">
              <w:rPr>
                <w:rStyle w:val="rvts37"/>
                <w:bCs/>
                <w:color w:val="000000" w:themeColor="text1"/>
                <w:vertAlign w:val="superscript"/>
              </w:rPr>
              <w:t>2</w:t>
            </w:r>
            <w:r w:rsidRPr="00DE0499">
              <w:rPr>
                <w:color w:val="000000" w:themeColor="text1"/>
              </w:rPr>
              <w:t>, 96</w:t>
            </w:r>
            <w:r w:rsidRPr="00DE0499">
              <w:rPr>
                <w:rStyle w:val="rvts37"/>
                <w:bCs/>
                <w:color w:val="000000" w:themeColor="text1"/>
                <w:vertAlign w:val="superscript"/>
              </w:rPr>
              <w:t>3</w:t>
            </w:r>
            <w:r w:rsidRPr="00DE0499">
              <w:rPr>
                <w:color w:val="000000" w:themeColor="text1"/>
              </w:rPr>
              <w:t> глави 11 розділу III цього Положення, має право прийняти одне з таких рішень:</w:t>
            </w:r>
          </w:p>
          <w:p w14:paraId="0B12108F" w14:textId="77777777" w:rsidR="001D50DA" w:rsidRPr="00DE0499" w:rsidRDefault="001D50DA" w:rsidP="001D50DA">
            <w:pPr>
              <w:pStyle w:val="rvps2"/>
              <w:shd w:val="clear" w:color="auto" w:fill="FFFFFF"/>
              <w:spacing w:before="0" w:beforeAutospacing="0" w:after="0" w:afterAutospacing="0"/>
              <w:ind w:firstLine="448"/>
              <w:jc w:val="both"/>
              <w:rPr>
                <w:color w:val="000000" w:themeColor="text1"/>
              </w:rPr>
            </w:pPr>
            <w:bookmarkStart w:id="3" w:name="n965"/>
            <w:bookmarkStart w:id="4" w:name="n326"/>
            <w:bookmarkEnd w:id="3"/>
            <w:bookmarkEnd w:id="4"/>
          </w:p>
          <w:p w14:paraId="1DAA86F2" w14:textId="2BE85503" w:rsidR="00C90C44" w:rsidRPr="00DE0499" w:rsidRDefault="00C90C44" w:rsidP="001D50DA">
            <w:pPr>
              <w:pStyle w:val="rvps2"/>
              <w:shd w:val="clear" w:color="auto" w:fill="FFFFFF"/>
              <w:spacing w:before="0" w:beforeAutospacing="0" w:after="0" w:afterAutospacing="0"/>
              <w:ind w:firstLine="448"/>
              <w:jc w:val="both"/>
              <w:rPr>
                <w:color w:val="000000" w:themeColor="text1"/>
              </w:rPr>
            </w:pPr>
            <w:r w:rsidRPr="00DE0499">
              <w:rPr>
                <w:color w:val="000000" w:themeColor="text1"/>
              </w:rPr>
              <w:t>1) про визнання ділової репутації особи небездоганною (якщо особа не надала пояснення та/або документи, визначені в пункті 103 глави 14 розділу III цього Положення, або якщо заява є необґрунтованою);</w:t>
            </w:r>
          </w:p>
          <w:p w14:paraId="6FEC91FA" w14:textId="77777777" w:rsidR="001D50DA" w:rsidRPr="00DE0499" w:rsidRDefault="001D50DA" w:rsidP="001D50DA">
            <w:pPr>
              <w:pStyle w:val="rvps2"/>
              <w:shd w:val="clear" w:color="auto" w:fill="FFFFFF"/>
              <w:spacing w:before="0" w:beforeAutospacing="0" w:after="0" w:afterAutospacing="0"/>
              <w:ind w:firstLine="448"/>
              <w:jc w:val="both"/>
              <w:rPr>
                <w:color w:val="000000" w:themeColor="text1"/>
              </w:rPr>
            </w:pPr>
            <w:bookmarkStart w:id="5" w:name="n813"/>
            <w:bookmarkStart w:id="6" w:name="n327"/>
            <w:bookmarkEnd w:id="5"/>
            <w:bookmarkEnd w:id="6"/>
          </w:p>
          <w:p w14:paraId="1A3E5D51" w14:textId="61114E0F" w:rsidR="00C90C44" w:rsidRPr="00151B9B" w:rsidRDefault="00C90C44" w:rsidP="001D50DA">
            <w:pPr>
              <w:pStyle w:val="rvps2"/>
              <w:shd w:val="clear" w:color="auto" w:fill="FFFFFF"/>
              <w:spacing w:before="0" w:beforeAutospacing="0" w:after="0" w:afterAutospacing="0"/>
              <w:ind w:firstLine="448"/>
              <w:jc w:val="both"/>
              <w:rPr>
                <w:color w:val="333333"/>
              </w:rPr>
            </w:pPr>
            <w:r w:rsidRPr="00DE0499">
              <w:rPr>
                <w:color w:val="000000" w:themeColor="text1"/>
              </w:rPr>
              <w:t>2) про незастосування до особи ознаки небездоганної ділової репутації (якщо надана особою заява є обґрунтованою).</w:t>
            </w:r>
          </w:p>
        </w:tc>
        <w:tc>
          <w:tcPr>
            <w:tcW w:w="7333" w:type="dxa"/>
          </w:tcPr>
          <w:p w14:paraId="7BB0C607" w14:textId="5B6846F3" w:rsidR="00C90C44" w:rsidRPr="00DE0499" w:rsidRDefault="00C90C44" w:rsidP="00787C9C">
            <w:pPr>
              <w:pStyle w:val="rvps2"/>
              <w:shd w:val="clear" w:color="auto" w:fill="FFFFFF"/>
              <w:spacing w:before="0" w:beforeAutospacing="0" w:after="0" w:afterAutospacing="0"/>
              <w:ind w:firstLine="448"/>
              <w:jc w:val="both"/>
              <w:rPr>
                <w:color w:val="000000" w:themeColor="text1"/>
              </w:rPr>
            </w:pPr>
            <w:r w:rsidRPr="00DE0499">
              <w:rPr>
                <w:color w:val="000000" w:themeColor="text1"/>
              </w:rPr>
              <w:t>106. Національний банк під час оцінювання ділової репутації фізичної або юридичної особи, щодо якої виявлено ознаки небездоганної ділової репутації, визначені в пунктах 89-91, 91</w:t>
            </w:r>
            <w:r w:rsidRPr="00DE0499">
              <w:rPr>
                <w:rStyle w:val="rvts37"/>
                <w:bCs/>
                <w:color w:val="000000" w:themeColor="text1"/>
                <w:vertAlign w:val="superscript"/>
              </w:rPr>
              <w:t>3</w:t>
            </w:r>
            <w:r w:rsidRPr="00DE0499">
              <w:rPr>
                <w:color w:val="000000" w:themeColor="text1"/>
              </w:rPr>
              <w:t>, 91</w:t>
            </w:r>
            <w:r w:rsidRPr="00DE0499">
              <w:rPr>
                <w:rStyle w:val="rvts37"/>
                <w:bCs/>
                <w:color w:val="000000" w:themeColor="text1"/>
                <w:vertAlign w:val="superscript"/>
              </w:rPr>
              <w:t>4</w:t>
            </w:r>
            <w:r w:rsidRPr="00DE0499">
              <w:rPr>
                <w:color w:val="000000" w:themeColor="text1"/>
              </w:rPr>
              <w:t xml:space="preserve"> глави 10 розділу III або </w:t>
            </w:r>
            <w:r w:rsidRPr="00DE0499">
              <w:rPr>
                <w:b/>
                <w:bCs/>
                <w:color w:val="000000" w:themeColor="text1"/>
              </w:rPr>
              <w:t xml:space="preserve">підпунктах </w:t>
            </w:r>
            <w:r w:rsidRPr="00DE0499">
              <w:rPr>
                <w:b/>
                <w:color w:val="000000" w:themeColor="text1"/>
              </w:rPr>
              <w:t xml:space="preserve">6, </w:t>
            </w:r>
            <w:r w:rsidRPr="00DE0499">
              <w:rPr>
                <w:b/>
                <w:bCs/>
                <w:color w:val="000000" w:themeColor="text1"/>
              </w:rPr>
              <w:t xml:space="preserve">8 пункту 92, </w:t>
            </w:r>
            <w:r w:rsidRPr="00DE0499">
              <w:rPr>
                <w:color w:val="000000" w:themeColor="text1"/>
              </w:rPr>
              <w:t>пунктах 94-96, 96</w:t>
            </w:r>
            <w:r w:rsidR="00DE0499" w:rsidRPr="00DE0499">
              <w:rPr>
                <w:rStyle w:val="rvts37"/>
                <w:bCs/>
                <w:color w:val="000000" w:themeColor="text1"/>
                <w:vertAlign w:val="superscript"/>
              </w:rPr>
              <w:t>2</w:t>
            </w:r>
            <w:r w:rsidR="00DE0499">
              <w:rPr>
                <w:color w:val="000000" w:themeColor="text1"/>
              </w:rPr>
              <w:t>, 96</w:t>
            </w:r>
            <w:r w:rsidR="00DE0499" w:rsidRPr="00DE0499">
              <w:rPr>
                <w:rStyle w:val="rvts37"/>
                <w:bCs/>
                <w:color w:val="000000" w:themeColor="text1"/>
                <w:vertAlign w:val="superscript"/>
              </w:rPr>
              <w:t>3</w:t>
            </w:r>
            <w:r w:rsidRPr="00DE0499">
              <w:rPr>
                <w:color w:val="000000" w:themeColor="text1"/>
              </w:rPr>
              <w:t> глави 11 розділу III цього Положення, має право прийняти одне з таких рішень:</w:t>
            </w:r>
          </w:p>
          <w:p w14:paraId="7B073B76" w14:textId="77777777" w:rsidR="001D50DA" w:rsidRPr="00DE0499" w:rsidRDefault="001D50DA" w:rsidP="00787C9C">
            <w:pPr>
              <w:pStyle w:val="rvps2"/>
              <w:shd w:val="clear" w:color="auto" w:fill="FFFFFF"/>
              <w:spacing w:before="0" w:beforeAutospacing="0" w:after="0" w:afterAutospacing="0"/>
              <w:ind w:firstLine="448"/>
              <w:jc w:val="both"/>
              <w:rPr>
                <w:color w:val="000000" w:themeColor="text1"/>
              </w:rPr>
            </w:pPr>
          </w:p>
          <w:p w14:paraId="5EBA867F" w14:textId="3F56ABBD" w:rsidR="00C90C44" w:rsidRPr="00DE0499" w:rsidRDefault="00C90C44" w:rsidP="00787C9C">
            <w:pPr>
              <w:pStyle w:val="rvps2"/>
              <w:shd w:val="clear" w:color="auto" w:fill="FFFFFF"/>
              <w:spacing w:before="0" w:beforeAutospacing="0" w:after="0" w:afterAutospacing="0"/>
              <w:ind w:firstLine="448"/>
              <w:jc w:val="both"/>
              <w:rPr>
                <w:color w:val="000000" w:themeColor="text1"/>
              </w:rPr>
            </w:pPr>
            <w:r w:rsidRPr="00DE0499">
              <w:rPr>
                <w:color w:val="000000" w:themeColor="text1"/>
              </w:rPr>
              <w:t>1) про визнання ділової репутації особи небездоганною (якщо особа не надала пояснення та/або документи, визначені в пункті 103 глави 14 розділу III цього Положення, або якщо заява є необґрунтованою);</w:t>
            </w:r>
          </w:p>
          <w:p w14:paraId="6E027341" w14:textId="77777777" w:rsidR="001D50DA" w:rsidRPr="00DE0499" w:rsidRDefault="001D50DA" w:rsidP="00787C9C">
            <w:pPr>
              <w:pStyle w:val="rvps2"/>
              <w:shd w:val="clear" w:color="auto" w:fill="FFFFFF"/>
              <w:spacing w:before="0" w:beforeAutospacing="0" w:after="0" w:afterAutospacing="0"/>
              <w:ind w:firstLine="448"/>
              <w:jc w:val="both"/>
              <w:rPr>
                <w:color w:val="000000" w:themeColor="text1"/>
              </w:rPr>
            </w:pPr>
          </w:p>
          <w:p w14:paraId="658EAD63" w14:textId="5DBE7103" w:rsidR="00C90C44" w:rsidRPr="00DE0499" w:rsidRDefault="00C90C44" w:rsidP="00787C9C">
            <w:pPr>
              <w:pStyle w:val="rvps2"/>
              <w:shd w:val="clear" w:color="auto" w:fill="FFFFFF"/>
              <w:spacing w:before="0" w:beforeAutospacing="0" w:after="0" w:afterAutospacing="0"/>
              <w:ind w:firstLine="448"/>
              <w:jc w:val="both"/>
              <w:rPr>
                <w:color w:val="000000" w:themeColor="text1"/>
              </w:rPr>
            </w:pPr>
            <w:r w:rsidRPr="00DE0499">
              <w:rPr>
                <w:color w:val="000000" w:themeColor="text1"/>
              </w:rPr>
              <w:t>2) про незастосування до особи ознаки небездоганної ділової репутації (якщо надана особою заява є обґрунтованою).</w:t>
            </w:r>
          </w:p>
        </w:tc>
      </w:tr>
    </w:tbl>
    <w:p w14:paraId="22758834" w14:textId="730DCDB1" w:rsidR="00BA6E0B" w:rsidRDefault="00BA6E0B" w:rsidP="0056163F">
      <w:pPr>
        <w:spacing w:after="0" w:line="240" w:lineRule="auto"/>
        <w:rPr>
          <w:rFonts w:ascii="Times New Roman" w:hAnsi="Times New Roman" w:cs="Times New Roman"/>
          <w:sz w:val="24"/>
        </w:rPr>
      </w:pPr>
    </w:p>
    <w:p w14:paraId="7398F53C" w14:textId="77777777" w:rsidR="001D50DA" w:rsidRDefault="001D50DA" w:rsidP="0056163F">
      <w:pPr>
        <w:spacing w:after="0" w:line="240" w:lineRule="auto"/>
        <w:rPr>
          <w:rFonts w:ascii="Times New Roman" w:hAnsi="Times New Roman" w:cs="Times New Roman"/>
          <w:sz w:val="24"/>
        </w:rPr>
      </w:pPr>
    </w:p>
    <w:p w14:paraId="2DB3CE21" w14:textId="77777777" w:rsidR="00BA540F" w:rsidRPr="00A115AF" w:rsidRDefault="00BA540F" w:rsidP="00BA540F">
      <w:pPr>
        <w:spacing w:after="0" w:line="240" w:lineRule="auto"/>
        <w:ind w:firstLine="142"/>
        <w:jc w:val="both"/>
        <w:rPr>
          <w:rFonts w:ascii="Times New Roman" w:hAnsi="Times New Roman" w:cs="Times New Roman"/>
          <w:sz w:val="24"/>
          <w:szCs w:val="24"/>
        </w:rPr>
      </w:pPr>
      <w:r w:rsidRPr="00A115AF">
        <w:rPr>
          <w:rFonts w:ascii="Times New Roman" w:hAnsi="Times New Roman" w:cs="Times New Roman"/>
          <w:sz w:val="24"/>
          <w:szCs w:val="24"/>
        </w:rPr>
        <w:t>Директор Департаменту</w:t>
      </w:r>
      <w:r w:rsidRPr="00A115AF">
        <w:rPr>
          <w:rFonts w:ascii="Times New Roman" w:hAnsi="Times New Roman" w:cs="Times New Roman"/>
          <w:sz w:val="24"/>
          <w:szCs w:val="24"/>
        </w:rPr>
        <w:tab/>
      </w:r>
      <w:r w:rsidRPr="00A115AF">
        <w:rPr>
          <w:rFonts w:ascii="Times New Roman" w:hAnsi="Times New Roman" w:cs="Times New Roman"/>
          <w:sz w:val="24"/>
          <w:szCs w:val="24"/>
        </w:rPr>
        <w:tab/>
      </w:r>
      <w:r w:rsidRPr="00A115AF">
        <w:rPr>
          <w:rFonts w:ascii="Times New Roman" w:hAnsi="Times New Roman" w:cs="Times New Roman"/>
          <w:sz w:val="24"/>
          <w:szCs w:val="24"/>
        </w:rPr>
        <w:tab/>
      </w:r>
      <w:r w:rsidRPr="00A115AF">
        <w:rPr>
          <w:rFonts w:ascii="Times New Roman" w:hAnsi="Times New Roman" w:cs="Times New Roman"/>
          <w:sz w:val="24"/>
          <w:szCs w:val="24"/>
        </w:rPr>
        <w:tab/>
      </w:r>
      <w:r w:rsidRPr="00A115AF">
        <w:rPr>
          <w:rFonts w:ascii="Times New Roman" w:hAnsi="Times New Roman" w:cs="Times New Roman"/>
          <w:sz w:val="24"/>
          <w:szCs w:val="24"/>
        </w:rPr>
        <w:tab/>
      </w:r>
      <w:r w:rsidRPr="00A115AF">
        <w:rPr>
          <w:rFonts w:ascii="Times New Roman" w:hAnsi="Times New Roman" w:cs="Times New Roman"/>
          <w:sz w:val="24"/>
          <w:szCs w:val="24"/>
        </w:rPr>
        <w:tab/>
      </w:r>
      <w:r w:rsidRPr="00A115AF">
        <w:rPr>
          <w:rFonts w:ascii="Times New Roman" w:hAnsi="Times New Roman" w:cs="Times New Roman"/>
          <w:sz w:val="24"/>
          <w:szCs w:val="24"/>
        </w:rPr>
        <w:tab/>
      </w:r>
      <w:r w:rsidRPr="00A115AF">
        <w:rPr>
          <w:rFonts w:ascii="Times New Roman" w:hAnsi="Times New Roman" w:cs="Times New Roman"/>
          <w:sz w:val="24"/>
          <w:szCs w:val="24"/>
        </w:rPr>
        <w:tab/>
      </w:r>
      <w:r w:rsidRPr="00A115AF">
        <w:rPr>
          <w:rFonts w:ascii="Times New Roman" w:hAnsi="Times New Roman" w:cs="Times New Roman"/>
          <w:sz w:val="24"/>
          <w:szCs w:val="24"/>
        </w:rPr>
        <w:tab/>
      </w:r>
      <w:r w:rsidRPr="00A115AF">
        <w:rPr>
          <w:rFonts w:ascii="Times New Roman" w:hAnsi="Times New Roman" w:cs="Times New Roman"/>
          <w:sz w:val="24"/>
          <w:szCs w:val="24"/>
        </w:rPr>
        <w:tab/>
      </w:r>
      <w:r w:rsidRPr="00A115AF">
        <w:rPr>
          <w:rFonts w:ascii="Times New Roman" w:hAnsi="Times New Roman" w:cs="Times New Roman"/>
          <w:sz w:val="24"/>
          <w:szCs w:val="24"/>
        </w:rPr>
        <w:tab/>
      </w:r>
      <w:r w:rsidRPr="00A115AF">
        <w:rPr>
          <w:rFonts w:ascii="Times New Roman" w:hAnsi="Times New Roman" w:cs="Times New Roman"/>
          <w:sz w:val="24"/>
          <w:szCs w:val="24"/>
        </w:rPr>
        <w:tab/>
      </w:r>
      <w:r w:rsidRPr="00A115AF">
        <w:rPr>
          <w:rFonts w:ascii="Times New Roman" w:hAnsi="Times New Roman" w:cs="Times New Roman"/>
          <w:sz w:val="24"/>
          <w:szCs w:val="24"/>
        </w:rPr>
        <w:tab/>
      </w:r>
      <w:r w:rsidRPr="00A115AF">
        <w:rPr>
          <w:rFonts w:ascii="Times New Roman" w:hAnsi="Times New Roman" w:cs="Times New Roman"/>
          <w:sz w:val="24"/>
          <w:szCs w:val="24"/>
        </w:rPr>
        <w:tab/>
        <w:t xml:space="preserve"> Сергій САВЧУК</w:t>
      </w:r>
    </w:p>
    <w:p w14:paraId="65F782A8" w14:textId="77777777" w:rsidR="00BA540F" w:rsidRPr="00A115AF" w:rsidRDefault="00BA540F" w:rsidP="00BA540F">
      <w:pPr>
        <w:spacing w:after="0" w:line="240" w:lineRule="auto"/>
        <w:ind w:firstLine="142"/>
        <w:jc w:val="both"/>
        <w:rPr>
          <w:rFonts w:ascii="Times New Roman" w:hAnsi="Times New Roman" w:cs="Times New Roman"/>
          <w:sz w:val="24"/>
          <w:szCs w:val="24"/>
        </w:rPr>
      </w:pPr>
      <w:r w:rsidRPr="00A115AF">
        <w:rPr>
          <w:rFonts w:ascii="Times New Roman" w:hAnsi="Times New Roman" w:cs="Times New Roman"/>
          <w:sz w:val="24"/>
          <w:szCs w:val="24"/>
        </w:rPr>
        <w:t>методології регулювання діяльності</w:t>
      </w:r>
    </w:p>
    <w:p w14:paraId="635C607D" w14:textId="77777777" w:rsidR="00BA540F" w:rsidRPr="00A115AF" w:rsidRDefault="00BA540F" w:rsidP="00BA540F">
      <w:pPr>
        <w:spacing w:after="0" w:line="240" w:lineRule="auto"/>
        <w:ind w:firstLine="142"/>
        <w:jc w:val="both"/>
        <w:rPr>
          <w:rFonts w:ascii="Times New Roman" w:hAnsi="Times New Roman" w:cs="Times New Roman"/>
          <w:sz w:val="24"/>
          <w:szCs w:val="24"/>
        </w:rPr>
      </w:pPr>
      <w:r w:rsidRPr="00A115AF">
        <w:rPr>
          <w:rFonts w:ascii="Times New Roman" w:hAnsi="Times New Roman" w:cs="Times New Roman"/>
          <w:sz w:val="24"/>
          <w:szCs w:val="24"/>
        </w:rPr>
        <w:t>небанківських фінансових установ</w:t>
      </w:r>
    </w:p>
    <w:p w14:paraId="06F9D140" w14:textId="0269BE3D" w:rsidR="00BA6E0B" w:rsidRPr="00873204" w:rsidRDefault="00BA6E0B" w:rsidP="00BA540F">
      <w:pPr>
        <w:shd w:val="clear" w:color="auto" w:fill="FFFFFF" w:themeFill="background1"/>
        <w:spacing w:after="0"/>
        <w:rPr>
          <w:rFonts w:ascii="Times New Roman" w:hAnsi="Times New Roman" w:cs="Times New Roman"/>
          <w:color w:val="000000" w:themeColor="text1"/>
          <w:sz w:val="24"/>
        </w:rPr>
      </w:pPr>
    </w:p>
    <w:sectPr w:rsidR="00BA6E0B" w:rsidRPr="00873204" w:rsidSect="009B44A7">
      <w:headerReference w:type="default" r:id="rId16"/>
      <w:pgSz w:w="16838" w:h="11906" w:orient="landscape"/>
      <w:pgMar w:top="567"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04CA2" w14:textId="77777777" w:rsidR="00BF4D3F" w:rsidRDefault="00BF4D3F" w:rsidP="00CC7E48">
      <w:pPr>
        <w:spacing w:after="0" w:line="240" w:lineRule="auto"/>
      </w:pPr>
      <w:r>
        <w:separator/>
      </w:r>
    </w:p>
  </w:endnote>
  <w:endnote w:type="continuationSeparator" w:id="0">
    <w:p w14:paraId="42CAAF77" w14:textId="77777777" w:rsidR="00BF4D3F" w:rsidRDefault="00BF4D3F" w:rsidP="00CC7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B1E77" w14:textId="77777777" w:rsidR="00BF4D3F" w:rsidRDefault="00BF4D3F" w:rsidP="00CC7E48">
      <w:pPr>
        <w:spacing w:after="0" w:line="240" w:lineRule="auto"/>
      </w:pPr>
      <w:r>
        <w:separator/>
      </w:r>
    </w:p>
  </w:footnote>
  <w:footnote w:type="continuationSeparator" w:id="0">
    <w:p w14:paraId="11858C37" w14:textId="77777777" w:rsidR="00BF4D3F" w:rsidRDefault="00BF4D3F" w:rsidP="00CC7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74820276"/>
      <w:docPartObj>
        <w:docPartGallery w:val="Page Numbers (Top of Page)"/>
        <w:docPartUnique/>
      </w:docPartObj>
    </w:sdtPr>
    <w:sdtEndPr/>
    <w:sdtContent>
      <w:p w14:paraId="22C529D8" w14:textId="5311C500" w:rsidR="00165350" w:rsidRPr="00CC7E48" w:rsidRDefault="00165350">
        <w:pPr>
          <w:pStyle w:val="a4"/>
          <w:jc w:val="center"/>
          <w:rPr>
            <w:rFonts w:ascii="Times New Roman" w:hAnsi="Times New Roman" w:cs="Times New Roman"/>
          </w:rPr>
        </w:pPr>
        <w:r w:rsidRPr="009947E6">
          <w:rPr>
            <w:rFonts w:ascii="Times New Roman" w:hAnsi="Times New Roman" w:cs="Times New Roman"/>
            <w:sz w:val="24"/>
            <w:szCs w:val="24"/>
          </w:rPr>
          <w:fldChar w:fldCharType="begin"/>
        </w:r>
        <w:r w:rsidRPr="009947E6">
          <w:rPr>
            <w:rFonts w:ascii="Times New Roman" w:hAnsi="Times New Roman" w:cs="Times New Roman"/>
            <w:sz w:val="24"/>
            <w:szCs w:val="24"/>
          </w:rPr>
          <w:instrText>PAGE   \* MERGEFORMAT</w:instrText>
        </w:r>
        <w:r w:rsidRPr="009947E6">
          <w:rPr>
            <w:rFonts w:ascii="Times New Roman" w:hAnsi="Times New Roman" w:cs="Times New Roman"/>
            <w:sz w:val="24"/>
            <w:szCs w:val="24"/>
          </w:rPr>
          <w:fldChar w:fldCharType="separate"/>
        </w:r>
        <w:r w:rsidR="00222FDE">
          <w:rPr>
            <w:rFonts w:ascii="Times New Roman" w:hAnsi="Times New Roman" w:cs="Times New Roman"/>
            <w:noProof/>
            <w:sz w:val="24"/>
            <w:szCs w:val="24"/>
          </w:rPr>
          <w:t>3</w:t>
        </w:r>
        <w:r w:rsidRPr="009947E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37E8A"/>
    <w:multiLevelType w:val="hybridMultilevel"/>
    <w:tmpl w:val="539E4F0A"/>
    <w:lvl w:ilvl="0" w:tplc="FD60DC9E">
      <w:start w:val="2"/>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BF83360"/>
    <w:multiLevelType w:val="hybridMultilevel"/>
    <w:tmpl w:val="5270090C"/>
    <w:lvl w:ilvl="0" w:tplc="2FC4BCB0">
      <w:start w:val="327"/>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92621D1"/>
    <w:multiLevelType w:val="hybridMultilevel"/>
    <w:tmpl w:val="4FE436E0"/>
    <w:lvl w:ilvl="0" w:tplc="767CE302">
      <w:start w:val="1"/>
      <w:numFmt w:val="decimal"/>
      <w:lvlText w:val="%1)"/>
      <w:lvlJc w:val="left"/>
      <w:pPr>
        <w:ind w:left="829" w:hanging="360"/>
      </w:pPr>
      <w:rPr>
        <w:rFonts w:hint="default"/>
      </w:rPr>
    </w:lvl>
    <w:lvl w:ilvl="1" w:tplc="04220019" w:tentative="1">
      <w:start w:val="1"/>
      <w:numFmt w:val="lowerLetter"/>
      <w:lvlText w:val="%2."/>
      <w:lvlJc w:val="left"/>
      <w:pPr>
        <w:ind w:left="1549" w:hanging="360"/>
      </w:pPr>
    </w:lvl>
    <w:lvl w:ilvl="2" w:tplc="0422001B" w:tentative="1">
      <w:start w:val="1"/>
      <w:numFmt w:val="lowerRoman"/>
      <w:lvlText w:val="%3."/>
      <w:lvlJc w:val="right"/>
      <w:pPr>
        <w:ind w:left="2269" w:hanging="180"/>
      </w:pPr>
    </w:lvl>
    <w:lvl w:ilvl="3" w:tplc="0422000F" w:tentative="1">
      <w:start w:val="1"/>
      <w:numFmt w:val="decimal"/>
      <w:lvlText w:val="%4."/>
      <w:lvlJc w:val="left"/>
      <w:pPr>
        <w:ind w:left="2989" w:hanging="360"/>
      </w:pPr>
    </w:lvl>
    <w:lvl w:ilvl="4" w:tplc="04220019" w:tentative="1">
      <w:start w:val="1"/>
      <w:numFmt w:val="lowerLetter"/>
      <w:lvlText w:val="%5."/>
      <w:lvlJc w:val="left"/>
      <w:pPr>
        <w:ind w:left="3709" w:hanging="360"/>
      </w:pPr>
    </w:lvl>
    <w:lvl w:ilvl="5" w:tplc="0422001B" w:tentative="1">
      <w:start w:val="1"/>
      <w:numFmt w:val="lowerRoman"/>
      <w:lvlText w:val="%6."/>
      <w:lvlJc w:val="right"/>
      <w:pPr>
        <w:ind w:left="4429" w:hanging="180"/>
      </w:pPr>
    </w:lvl>
    <w:lvl w:ilvl="6" w:tplc="0422000F" w:tentative="1">
      <w:start w:val="1"/>
      <w:numFmt w:val="decimal"/>
      <w:lvlText w:val="%7."/>
      <w:lvlJc w:val="left"/>
      <w:pPr>
        <w:ind w:left="5149" w:hanging="360"/>
      </w:pPr>
    </w:lvl>
    <w:lvl w:ilvl="7" w:tplc="04220019" w:tentative="1">
      <w:start w:val="1"/>
      <w:numFmt w:val="lowerLetter"/>
      <w:lvlText w:val="%8."/>
      <w:lvlJc w:val="left"/>
      <w:pPr>
        <w:ind w:left="5869" w:hanging="360"/>
      </w:pPr>
    </w:lvl>
    <w:lvl w:ilvl="8" w:tplc="0422001B" w:tentative="1">
      <w:start w:val="1"/>
      <w:numFmt w:val="lowerRoman"/>
      <w:lvlText w:val="%9."/>
      <w:lvlJc w:val="right"/>
      <w:pPr>
        <w:ind w:left="6589" w:hanging="180"/>
      </w:pPr>
    </w:lvl>
  </w:abstractNum>
  <w:abstractNum w:abstractNumId="3" w15:restartNumberingAfterBreak="0">
    <w:nsid w:val="63307F2A"/>
    <w:multiLevelType w:val="hybridMultilevel"/>
    <w:tmpl w:val="1FE89300"/>
    <w:lvl w:ilvl="0" w:tplc="AA58A09C">
      <w:start w:val="1"/>
      <w:numFmt w:val="decimal"/>
      <w:lvlText w:val="%1)"/>
      <w:lvlJc w:val="left"/>
      <w:pPr>
        <w:ind w:left="829" w:hanging="360"/>
      </w:pPr>
      <w:rPr>
        <w:rFonts w:hint="default"/>
      </w:rPr>
    </w:lvl>
    <w:lvl w:ilvl="1" w:tplc="04220019" w:tentative="1">
      <w:start w:val="1"/>
      <w:numFmt w:val="lowerLetter"/>
      <w:lvlText w:val="%2."/>
      <w:lvlJc w:val="left"/>
      <w:pPr>
        <w:ind w:left="1549" w:hanging="360"/>
      </w:pPr>
    </w:lvl>
    <w:lvl w:ilvl="2" w:tplc="0422001B" w:tentative="1">
      <w:start w:val="1"/>
      <w:numFmt w:val="lowerRoman"/>
      <w:lvlText w:val="%3."/>
      <w:lvlJc w:val="right"/>
      <w:pPr>
        <w:ind w:left="2269" w:hanging="180"/>
      </w:pPr>
    </w:lvl>
    <w:lvl w:ilvl="3" w:tplc="0422000F" w:tentative="1">
      <w:start w:val="1"/>
      <w:numFmt w:val="decimal"/>
      <w:lvlText w:val="%4."/>
      <w:lvlJc w:val="left"/>
      <w:pPr>
        <w:ind w:left="2989" w:hanging="360"/>
      </w:pPr>
    </w:lvl>
    <w:lvl w:ilvl="4" w:tplc="04220019" w:tentative="1">
      <w:start w:val="1"/>
      <w:numFmt w:val="lowerLetter"/>
      <w:lvlText w:val="%5."/>
      <w:lvlJc w:val="left"/>
      <w:pPr>
        <w:ind w:left="3709" w:hanging="360"/>
      </w:pPr>
    </w:lvl>
    <w:lvl w:ilvl="5" w:tplc="0422001B" w:tentative="1">
      <w:start w:val="1"/>
      <w:numFmt w:val="lowerRoman"/>
      <w:lvlText w:val="%6."/>
      <w:lvlJc w:val="right"/>
      <w:pPr>
        <w:ind w:left="4429" w:hanging="180"/>
      </w:pPr>
    </w:lvl>
    <w:lvl w:ilvl="6" w:tplc="0422000F" w:tentative="1">
      <w:start w:val="1"/>
      <w:numFmt w:val="decimal"/>
      <w:lvlText w:val="%7."/>
      <w:lvlJc w:val="left"/>
      <w:pPr>
        <w:ind w:left="5149" w:hanging="360"/>
      </w:pPr>
    </w:lvl>
    <w:lvl w:ilvl="7" w:tplc="04220019" w:tentative="1">
      <w:start w:val="1"/>
      <w:numFmt w:val="lowerLetter"/>
      <w:lvlText w:val="%8."/>
      <w:lvlJc w:val="left"/>
      <w:pPr>
        <w:ind w:left="5869" w:hanging="360"/>
      </w:pPr>
    </w:lvl>
    <w:lvl w:ilvl="8" w:tplc="0422001B" w:tentative="1">
      <w:start w:val="1"/>
      <w:numFmt w:val="lowerRoman"/>
      <w:lvlText w:val="%9."/>
      <w:lvlJc w:val="right"/>
      <w:pPr>
        <w:ind w:left="6589" w:hanging="180"/>
      </w:pPr>
    </w:lvl>
  </w:abstractNum>
  <w:abstractNum w:abstractNumId="4" w15:restartNumberingAfterBreak="0">
    <w:nsid w:val="68F436BE"/>
    <w:multiLevelType w:val="hybridMultilevel"/>
    <w:tmpl w:val="5A84E50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3BC5640"/>
    <w:multiLevelType w:val="hybridMultilevel"/>
    <w:tmpl w:val="B9F6A6A6"/>
    <w:lvl w:ilvl="0" w:tplc="FED860E6">
      <w:start w:val="2"/>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63F"/>
    <w:rsid w:val="000002B7"/>
    <w:rsid w:val="000027B4"/>
    <w:rsid w:val="00004816"/>
    <w:rsid w:val="000068A3"/>
    <w:rsid w:val="00006A77"/>
    <w:rsid w:val="00010E81"/>
    <w:rsid w:val="000113A2"/>
    <w:rsid w:val="00011CE4"/>
    <w:rsid w:val="0001398C"/>
    <w:rsid w:val="0001425B"/>
    <w:rsid w:val="00014AC6"/>
    <w:rsid w:val="00016272"/>
    <w:rsid w:val="0002004E"/>
    <w:rsid w:val="00020E3D"/>
    <w:rsid w:val="00020F40"/>
    <w:rsid w:val="000214F6"/>
    <w:rsid w:val="00023EB3"/>
    <w:rsid w:val="000261FA"/>
    <w:rsid w:val="000312F2"/>
    <w:rsid w:val="0003425E"/>
    <w:rsid w:val="000343E7"/>
    <w:rsid w:val="00035691"/>
    <w:rsid w:val="00036417"/>
    <w:rsid w:val="00040618"/>
    <w:rsid w:val="000463B7"/>
    <w:rsid w:val="000465C2"/>
    <w:rsid w:val="000514B0"/>
    <w:rsid w:val="000515E9"/>
    <w:rsid w:val="00051924"/>
    <w:rsid w:val="00052287"/>
    <w:rsid w:val="00052B35"/>
    <w:rsid w:val="0005359A"/>
    <w:rsid w:val="00053F21"/>
    <w:rsid w:val="00053F4D"/>
    <w:rsid w:val="00056C72"/>
    <w:rsid w:val="00057743"/>
    <w:rsid w:val="00060AFA"/>
    <w:rsid w:val="00062086"/>
    <w:rsid w:val="00062CCD"/>
    <w:rsid w:val="0006550F"/>
    <w:rsid w:val="00065E95"/>
    <w:rsid w:val="00073291"/>
    <w:rsid w:val="00073D62"/>
    <w:rsid w:val="00073D6E"/>
    <w:rsid w:val="00075822"/>
    <w:rsid w:val="00077D3D"/>
    <w:rsid w:val="0008071E"/>
    <w:rsid w:val="00081D9D"/>
    <w:rsid w:val="0008246C"/>
    <w:rsid w:val="00082925"/>
    <w:rsid w:val="00082B44"/>
    <w:rsid w:val="000832D8"/>
    <w:rsid w:val="00086DA2"/>
    <w:rsid w:val="00087225"/>
    <w:rsid w:val="0009126D"/>
    <w:rsid w:val="00093710"/>
    <w:rsid w:val="000948DE"/>
    <w:rsid w:val="000965F9"/>
    <w:rsid w:val="000A1F18"/>
    <w:rsid w:val="000A2C32"/>
    <w:rsid w:val="000A3BFD"/>
    <w:rsid w:val="000A6D82"/>
    <w:rsid w:val="000A768E"/>
    <w:rsid w:val="000B01E6"/>
    <w:rsid w:val="000B3FC3"/>
    <w:rsid w:val="000B6217"/>
    <w:rsid w:val="000B690B"/>
    <w:rsid w:val="000B6E2D"/>
    <w:rsid w:val="000B72E4"/>
    <w:rsid w:val="000B7FEA"/>
    <w:rsid w:val="000C23F1"/>
    <w:rsid w:val="000C3366"/>
    <w:rsid w:val="000C378F"/>
    <w:rsid w:val="000C3F0B"/>
    <w:rsid w:val="000D0E82"/>
    <w:rsid w:val="000D18FF"/>
    <w:rsid w:val="000D1B8C"/>
    <w:rsid w:val="000D24B4"/>
    <w:rsid w:val="000D4869"/>
    <w:rsid w:val="000D59E2"/>
    <w:rsid w:val="000E2434"/>
    <w:rsid w:val="000E3758"/>
    <w:rsid w:val="000E4C35"/>
    <w:rsid w:val="000E4E49"/>
    <w:rsid w:val="000E736B"/>
    <w:rsid w:val="000E74D9"/>
    <w:rsid w:val="000E7FB7"/>
    <w:rsid w:val="000F3BC2"/>
    <w:rsid w:val="000F47FA"/>
    <w:rsid w:val="000F4FFA"/>
    <w:rsid w:val="000F6D01"/>
    <w:rsid w:val="000F7ED9"/>
    <w:rsid w:val="001017EB"/>
    <w:rsid w:val="0010343B"/>
    <w:rsid w:val="00106DA3"/>
    <w:rsid w:val="00110E88"/>
    <w:rsid w:val="00112973"/>
    <w:rsid w:val="001169CC"/>
    <w:rsid w:val="0012224A"/>
    <w:rsid w:val="00122611"/>
    <w:rsid w:val="00123FB0"/>
    <w:rsid w:val="00124FD8"/>
    <w:rsid w:val="00125002"/>
    <w:rsid w:val="001257D6"/>
    <w:rsid w:val="001260EB"/>
    <w:rsid w:val="0012784F"/>
    <w:rsid w:val="001302B5"/>
    <w:rsid w:val="00131414"/>
    <w:rsid w:val="00131E91"/>
    <w:rsid w:val="00133A9D"/>
    <w:rsid w:val="00133F2E"/>
    <w:rsid w:val="00134461"/>
    <w:rsid w:val="00135638"/>
    <w:rsid w:val="0013653F"/>
    <w:rsid w:val="00143B14"/>
    <w:rsid w:val="0014572D"/>
    <w:rsid w:val="00151743"/>
    <w:rsid w:val="00151853"/>
    <w:rsid w:val="00151954"/>
    <w:rsid w:val="00151B9B"/>
    <w:rsid w:val="00151E5F"/>
    <w:rsid w:val="001525B0"/>
    <w:rsid w:val="00152994"/>
    <w:rsid w:val="001546F7"/>
    <w:rsid w:val="001560C5"/>
    <w:rsid w:val="00156C05"/>
    <w:rsid w:val="00161239"/>
    <w:rsid w:val="0016261F"/>
    <w:rsid w:val="00165350"/>
    <w:rsid w:val="00170434"/>
    <w:rsid w:val="00170A04"/>
    <w:rsid w:val="00175EBB"/>
    <w:rsid w:val="0017755C"/>
    <w:rsid w:val="00180BB3"/>
    <w:rsid w:val="00182264"/>
    <w:rsid w:val="00184FC9"/>
    <w:rsid w:val="00187FBC"/>
    <w:rsid w:val="00192E3D"/>
    <w:rsid w:val="00194086"/>
    <w:rsid w:val="00194203"/>
    <w:rsid w:val="001A176C"/>
    <w:rsid w:val="001A33B2"/>
    <w:rsid w:val="001A44FC"/>
    <w:rsid w:val="001A4893"/>
    <w:rsid w:val="001A5058"/>
    <w:rsid w:val="001A6249"/>
    <w:rsid w:val="001A7893"/>
    <w:rsid w:val="001B209A"/>
    <w:rsid w:val="001B2EAD"/>
    <w:rsid w:val="001B3226"/>
    <w:rsid w:val="001B596C"/>
    <w:rsid w:val="001B599D"/>
    <w:rsid w:val="001B62B6"/>
    <w:rsid w:val="001B74BE"/>
    <w:rsid w:val="001C10B4"/>
    <w:rsid w:val="001C1275"/>
    <w:rsid w:val="001C1AC0"/>
    <w:rsid w:val="001C3E13"/>
    <w:rsid w:val="001C470F"/>
    <w:rsid w:val="001C6F72"/>
    <w:rsid w:val="001D0AB3"/>
    <w:rsid w:val="001D26A5"/>
    <w:rsid w:val="001D2E5C"/>
    <w:rsid w:val="001D33CA"/>
    <w:rsid w:val="001D4106"/>
    <w:rsid w:val="001D4FAF"/>
    <w:rsid w:val="001D50DA"/>
    <w:rsid w:val="001E0C7C"/>
    <w:rsid w:val="001E1E82"/>
    <w:rsid w:val="001E20AD"/>
    <w:rsid w:val="001E21AE"/>
    <w:rsid w:val="001E55FB"/>
    <w:rsid w:val="001E71B1"/>
    <w:rsid w:val="001F0811"/>
    <w:rsid w:val="001F162F"/>
    <w:rsid w:val="001F1D16"/>
    <w:rsid w:val="001F26E5"/>
    <w:rsid w:val="001F2A2E"/>
    <w:rsid w:val="001F2D67"/>
    <w:rsid w:val="001F7D58"/>
    <w:rsid w:val="002019DD"/>
    <w:rsid w:val="00202C0F"/>
    <w:rsid w:val="0020415C"/>
    <w:rsid w:val="0020596A"/>
    <w:rsid w:val="00207960"/>
    <w:rsid w:val="0021070B"/>
    <w:rsid w:val="0021123F"/>
    <w:rsid w:val="002121EC"/>
    <w:rsid w:val="0021348A"/>
    <w:rsid w:val="00214441"/>
    <w:rsid w:val="00214936"/>
    <w:rsid w:val="00214CA2"/>
    <w:rsid w:val="002152F3"/>
    <w:rsid w:val="002157A6"/>
    <w:rsid w:val="002158B9"/>
    <w:rsid w:val="00216924"/>
    <w:rsid w:val="00217752"/>
    <w:rsid w:val="00222A6B"/>
    <w:rsid w:val="00222FDE"/>
    <w:rsid w:val="002318F2"/>
    <w:rsid w:val="00235677"/>
    <w:rsid w:val="002360FD"/>
    <w:rsid w:val="002370C2"/>
    <w:rsid w:val="002379A2"/>
    <w:rsid w:val="00241B98"/>
    <w:rsid w:val="00242842"/>
    <w:rsid w:val="00242EFE"/>
    <w:rsid w:val="00244491"/>
    <w:rsid w:val="00245DC6"/>
    <w:rsid w:val="0024787C"/>
    <w:rsid w:val="00253350"/>
    <w:rsid w:val="00257883"/>
    <w:rsid w:val="0026282E"/>
    <w:rsid w:val="00262851"/>
    <w:rsid w:val="00265F70"/>
    <w:rsid w:val="0026683F"/>
    <w:rsid w:val="0026686B"/>
    <w:rsid w:val="00270ABC"/>
    <w:rsid w:val="00271BD2"/>
    <w:rsid w:val="00272639"/>
    <w:rsid w:val="00274886"/>
    <w:rsid w:val="0027650D"/>
    <w:rsid w:val="0028015D"/>
    <w:rsid w:val="00282104"/>
    <w:rsid w:val="002824DB"/>
    <w:rsid w:val="00283F37"/>
    <w:rsid w:val="00287C77"/>
    <w:rsid w:val="00291EEB"/>
    <w:rsid w:val="00292FFE"/>
    <w:rsid w:val="0029312F"/>
    <w:rsid w:val="00294C33"/>
    <w:rsid w:val="00294EBE"/>
    <w:rsid w:val="0029533D"/>
    <w:rsid w:val="00297E2B"/>
    <w:rsid w:val="002A0B30"/>
    <w:rsid w:val="002A1246"/>
    <w:rsid w:val="002A12F3"/>
    <w:rsid w:val="002A44AE"/>
    <w:rsid w:val="002A52B4"/>
    <w:rsid w:val="002A5C99"/>
    <w:rsid w:val="002A5E90"/>
    <w:rsid w:val="002A7C54"/>
    <w:rsid w:val="002B31F2"/>
    <w:rsid w:val="002B75EA"/>
    <w:rsid w:val="002B7F6C"/>
    <w:rsid w:val="002C049B"/>
    <w:rsid w:val="002C1E02"/>
    <w:rsid w:val="002C20A6"/>
    <w:rsid w:val="002C611F"/>
    <w:rsid w:val="002D1FAF"/>
    <w:rsid w:val="002D2A1A"/>
    <w:rsid w:val="002D3864"/>
    <w:rsid w:val="002D4002"/>
    <w:rsid w:val="002D747A"/>
    <w:rsid w:val="002E3782"/>
    <w:rsid w:val="002E5CB0"/>
    <w:rsid w:val="002E6E7C"/>
    <w:rsid w:val="002F158C"/>
    <w:rsid w:val="002F527A"/>
    <w:rsid w:val="002F6587"/>
    <w:rsid w:val="00303F1E"/>
    <w:rsid w:val="00306EC2"/>
    <w:rsid w:val="00307725"/>
    <w:rsid w:val="0031017D"/>
    <w:rsid w:val="003104C2"/>
    <w:rsid w:val="00310DDF"/>
    <w:rsid w:val="00311F61"/>
    <w:rsid w:val="003126A5"/>
    <w:rsid w:val="00313D01"/>
    <w:rsid w:val="00316052"/>
    <w:rsid w:val="00320C99"/>
    <w:rsid w:val="0032550D"/>
    <w:rsid w:val="00325D0E"/>
    <w:rsid w:val="00326B14"/>
    <w:rsid w:val="003272F4"/>
    <w:rsid w:val="00327B55"/>
    <w:rsid w:val="00332586"/>
    <w:rsid w:val="00332794"/>
    <w:rsid w:val="00333511"/>
    <w:rsid w:val="0033399A"/>
    <w:rsid w:val="003351BE"/>
    <w:rsid w:val="00337717"/>
    <w:rsid w:val="00337EF5"/>
    <w:rsid w:val="00342313"/>
    <w:rsid w:val="003424D3"/>
    <w:rsid w:val="00342598"/>
    <w:rsid w:val="003433EF"/>
    <w:rsid w:val="0034418A"/>
    <w:rsid w:val="00345347"/>
    <w:rsid w:val="00345E96"/>
    <w:rsid w:val="00345EF2"/>
    <w:rsid w:val="00347928"/>
    <w:rsid w:val="00347F57"/>
    <w:rsid w:val="00350391"/>
    <w:rsid w:val="0035043C"/>
    <w:rsid w:val="00350A8F"/>
    <w:rsid w:val="00352491"/>
    <w:rsid w:val="003529BA"/>
    <w:rsid w:val="003542B7"/>
    <w:rsid w:val="00356AA1"/>
    <w:rsid w:val="00357B62"/>
    <w:rsid w:val="003624FC"/>
    <w:rsid w:val="003633D9"/>
    <w:rsid w:val="00365855"/>
    <w:rsid w:val="00366415"/>
    <w:rsid w:val="003670BA"/>
    <w:rsid w:val="00371E44"/>
    <w:rsid w:val="003725FE"/>
    <w:rsid w:val="00372F09"/>
    <w:rsid w:val="00373BA9"/>
    <w:rsid w:val="00373C89"/>
    <w:rsid w:val="00375365"/>
    <w:rsid w:val="00375FC3"/>
    <w:rsid w:val="00375FF9"/>
    <w:rsid w:val="00376A64"/>
    <w:rsid w:val="003770BD"/>
    <w:rsid w:val="0037721F"/>
    <w:rsid w:val="00377B67"/>
    <w:rsid w:val="003803F8"/>
    <w:rsid w:val="0038067B"/>
    <w:rsid w:val="0038179F"/>
    <w:rsid w:val="00381939"/>
    <w:rsid w:val="00382B1D"/>
    <w:rsid w:val="00386AEE"/>
    <w:rsid w:val="00387327"/>
    <w:rsid w:val="00387378"/>
    <w:rsid w:val="003908EE"/>
    <w:rsid w:val="00392811"/>
    <w:rsid w:val="003938A2"/>
    <w:rsid w:val="003954BA"/>
    <w:rsid w:val="003A51F5"/>
    <w:rsid w:val="003A663E"/>
    <w:rsid w:val="003B072E"/>
    <w:rsid w:val="003B0CE6"/>
    <w:rsid w:val="003B1C03"/>
    <w:rsid w:val="003B2869"/>
    <w:rsid w:val="003B353A"/>
    <w:rsid w:val="003B40C5"/>
    <w:rsid w:val="003B7FF3"/>
    <w:rsid w:val="003C09A8"/>
    <w:rsid w:val="003C0BD6"/>
    <w:rsid w:val="003C0C8C"/>
    <w:rsid w:val="003C1062"/>
    <w:rsid w:val="003C1952"/>
    <w:rsid w:val="003C31BD"/>
    <w:rsid w:val="003C33B4"/>
    <w:rsid w:val="003C4622"/>
    <w:rsid w:val="003C46EB"/>
    <w:rsid w:val="003C4851"/>
    <w:rsid w:val="003D3B7E"/>
    <w:rsid w:val="003D4DCD"/>
    <w:rsid w:val="003D5F8D"/>
    <w:rsid w:val="003D729B"/>
    <w:rsid w:val="003D74BF"/>
    <w:rsid w:val="003E1056"/>
    <w:rsid w:val="003E1350"/>
    <w:rsid w:val="003E1B9E"/>
    <w:rsid w:val="003E1D14"/>
    <w:rsid w:val="003E24ED"/>
    <w:rsid w:val="003E2E7B"/>
    <w:rsid w:val="003E4E67"/>
    <w:rsid w:val="003F6466"/>
    <w:rsid w:val="00400634"/>
    <w:rsid w:val="00401D74"/>
    <w:rsid w:val="0040367D"/>
    <w:rsid w:val="00403B06"/>
    <w:rsid w:val="0040437F"/>
    <w:rsid w:val="00406483"/>
    <w:rsid w:val="00407113"/>
    <w:rsid w:val="00407E99"/>
    <w:rsid w:val="00410040"/>
    <w:rsid w:val="0041445F"/>
    <w:rsid w:val="004170FF"/>
    <w:rsid w:val="0042008E"/>
    <w:rsid w:val="00420484"/>
    <w:rsid w:val="00420884"/>
    <w:rsid w:val="004224BC"/>
    <w:rsid w:val="0042372D"/>
    <w:rsid w:val="00424CF3"/>
    <w:rsid w:val="0042500F"/>
    <w:rsid w:val="00425955"/>
    <w:rsid w:val="0042597F"/>
    <w:rsid w:val="004267E4"/>
    <w:rsid w:val="0042709C"/>
    <w:rsid w:val="00430ECD"/>
    <w:rsid w:val="00431C2C"/>
    <w:rsid w:val="0043464E"/>
    <w:rsid w:val="00436222"/>
    <w:rsid w:val="00436D83"/>
    <w:rsid w:val="00437538"/>
    <w:rsid w:val="00437928"/>
    <w:rsid w:val="00444CAE"/>
    <w:rsid w:val="00450A96"/>
    <w:rsid w:val="00451FA9"/>
    <w:rsid w:val="00453947"/>
    <w:rsid w:val="00457084"/>
    <w:rsid w:val="004573C0"/>
    <w:rsid w:val="00460982"/>
    <w:rsid w:val="00460D49"/>
    <w:rsid w:val="00461422"/>
    <w:rsid w:val="00461887"/>
    <w:rsid w:val="0046380E"/>
    <w:rsid w:val="00463C69"/>
    <w:rsid w:val="00465268"/>
    <w:rsid w:val="00470C8F"/>
    <w:rsid w:val="0047470A"/>
    <w:rsid w:val="00474EA7"/>
    <w:rsid w:val="004809EE"/>
    <w:rsid w:val="00480B15"/>
    <w:rsid w:val="00482195"/>
    <w:rsid w:val="00487909"/>
    <w:rsid w:val="00490C10"/>
    <w:rsid w:val="004927E7"/>
    <w:rsid w:val="00492A0F"/>
    <w:rsid w:val="00495C72"/>
    <w:rsid w:val="00496EC8"/>
    <w:rsid w:val="004A196A"/>
    <w:rsid w:val="004A45BF"/>
    <w:rsid w:val="004A4BC0"/>
    <w:rsid w:val="004A65A1"/>
    <w:rsid w:val="004A6E7A"/>
    <w:rsid w:val="004B0524"/>
    <w:rsid w:val="004B2351"/>
    <w:rsid w:val="004B25ED"/>
    <w:rsid w:val="004B4685"/>
    <w:rsid w:val="004B4EC7"/>
    <w:rsid w:val="004B7E18"/>
    <w:rsid w:val="004C103B"/>
    <w:rsid w:val="004C35AB"/>
    <w:rsid w:val="004C683D"/>
    <w:rsid w:val="004C693C"/>
    <w:rsid w:val="004C69D2"/>
    <w:rsid w:val="004D08F8"/>
    <w:rsid w:val="004D0EB6"/>
    <w:rsid w:val="004D214D"/>
    <w:rsid w:val="004D286D"/>
    <w:rsid w:val="004E0DE7"/>
    <w:rsid w:val="004E1BC3"/>
    <w:rsid w:val="004E48FA"/>
    <w:rsid w:val="004F0253"/>
    <w:rsid w:val="004F03F0"/>
    <w:rsid w:val="004F2032"/>
    <w:rsid w:val="004F36DA"/>
    <w:rsid w:val="004F3749"/>
    <w:rsid w:val="00500497"/>
    <w:rsid w:val="00500705"/>
    <w:rsid w:val="00502FA2"/>
    <w:rsid w:val="00505581"/>
    <w:rsid w:val="00505CCC"/>
    <w:rsid w:val="00506DFB"/>
    <w:rsid w:val="00510670"/>
    <w:rsid w:val="00511A4F"/>
    <w:rsid w:val="005120F9"/>
    <w:rsid w:val="00514F84"/>
    <w:rsid w:val="00515284"/>
    <w:rsid w:val="005179A0"/>
    <w:rsid w:val="00517D5A"/>
    <w:rsid w:val="00521865"/>
    <w:rsid w:val="00522EA6"/>
    <w:rsid w:val="00523A79"/>
    <w:rsid w:val="0052467A"/>
    <w:rsid w:val="00525043"/>
    <w:rsid w:val="00525926"/>
    <w:rsid w:val="00526FE2"/>
    <w:rsid w:val="00527D2E"/>
    <w:rsid w:val="005311E9"/>
    <w:rsid w:val="00532D58"/>
    <w:rsid w:val="005341A9"/>
    <w:rsid w:val="005360BC"/>
    <w:rsid w:val="00536D73"/>
    <w:rsid w:val="005401D9"/>
    <w:rsid w:val="00541643"/>
    <w:rsid w:val="00543162"/>
    <w:rsid w:val="0054428F"/>
    <w:rsid w:val="00544657"/>
    <w:rsid w:val="00544AFC"/>
    <w:rsid w:val="00544E02"/>
    <w:rsid w:val="0054588C"/>
    <w:rsid w:val="005531A1"/>
    <w:rsid w:val="0055326D"/>
    <w:rsid w:val="00553361"/>
    <w:rsid w:val="00553458"/>
    <w:rsid w:val="00555B27"/>
    <w:rsid w:val="00555DDA"/>
    <w:rsid w:val="00556D98"/>
    <w:rsid w:val="00556EB5"/>
    <w:rsid w:val="00557E42"/>
    <w:rsid w:val="00560A0F"/>
    <w:rsid w:val="0056163F"/>
    <w:rsid w:val="0056388C"/>
    <w:rsid w:val="00567226"/>
    <w:rsid w:val="00570240"/>
    <w:rsid w:val="00570673"/>
    <w:rsid w:val="005748B1"/>
    <w:rsid w:val="00576C97"/>
    <w:rsid w:val="00577A4A"/>
    <w:rsid w:val="00582595"/>
    <w:rsid w:val="005828E9"/>
    <w:rsid w:val="005831B4"/>
    <w:rsid w:val="00583BC4"/>
    <w:rsid w:val="00584686"/>
    <w:rsid w:val="0058605E"/>
    <w:rsid w:val="00587A5C"/>
    <w:rsid w:val="00587F3F"/>
    <w:rsid w:val="005902EA"/>
    <w:rsid w:val="005910AE"/>
    <w:rsid w:val="00594EC9"/>
    <w:rsid w:val="005A079E"/>
    <w:rsid w:val="005A0A28"/>
    <w:rsid w:val="005A2825"/>
    <w:rsid w:val="005A2C91"/>
    <w:rsid w:val="005A3A06"/>
    <w:rsid w:val="005B32B8"/>
    <w:rsid w:val="005B34C4"/>
    <w:rsid w:val="005B3EF2"/>
    <w:rsid w:val="005C0B31"/>
    <w:rsid w:val="005C227D"/>
    <w:rsid w:val="005C3889"/>
    <w:rsid w:val="005C42F7"/>
    <w:rsid w:val="005C4D65"/>
    <w:rsid w:val="005C58A6"/>
    <w:rsid w:val="005C5A89"/>
    <w:rsid w:val="005C77FF"/>
    <w:rsid w:val="005D2AE6"/>
    <w:rsid w:val="005D4B71"/>
    <w:rsid w:val="005D7564"/>
    <w:rsid w:val="005E0A33"/>
    <w:rsid w:val="005E1964"/>
    <w:rsid w:val="005E1E7A"/>
    <w:rsid w:val="005E1EA5"/>
    <w:rsid w:val="005E260B"/>
    <w:rsid w:val="005E4BDF"/>
    <w:rsid w:val="005E63CB"/>
    <w:rsid w:val="005E6A98"/>
    <w:rsid w:val="005E776E"/>
    <w:rsid w:val="005F042F"/>
    <w:rsid w:val="005F1C30"/>
    <w:rsid w:val="005F46FC"/>
    <w:rsid w:val="005F6685"/>
    <w:rsid w:val="005F6977"/>
    <w:rsid w:val="00601D5D"/>
    <w:rsid w:val="00602F72"/>
    <w:rsid w:val="00606D59"/>
    <w:rsid w:val="006117FE"/>
    <w:rsid w:val="0061647E"/>
    <w:rsid w:val="00620879"/>
    <w:rsid w:val="006223FB"/>
    <w:rsid w:val="006228BE"/>
    <w:rsid w:val="006252E1"/>
    <w:rsid w:val="0062556A"/>
    <w:rsid w:val="0062679F"/>
    <w:rsid w:val="00630564"/>
    <w:rsid w:val="0063059B"/>
    <w:rsid w:val="00632C9F"/>
    <w:rsid w:val="006336AB"/>
    <w:rsid w:val="00635C67"/>
    <w:rsid w:val="006376CF"/>
    <w:rsid w:val="00641365"/>
    <w:rsid w:val="00641DB6"/>
    <w:rsid w:val="006422CA"/>
    <w:rsid w:val="00643082"/>
    <w:rsid w:val="006437E2"/>
    <w:rsid w:val="00643EA8"/>
    <w:rsid w:val="0064582B"/>
    <w:rsid w:val="006464CC"/>
    <w:rsid w:val="00647618"/>
    <w:rsid w:val="00651B04"/>
    <w:rsid w:val="006532D0"/>
    <w:rsid w:val="0065494F"/>
    <w:rsid w:val="00662C20"/>
    <w:rsid w:val="006632BA"/>
    <w:rsid w:val="006648E5"/>
    <w:rsid w:val="00667273"/>
    <w:rsid w:val="00670814"/>
    <w:rsid w:val="006712F5"/>
    <w:rsid w:val="006729C4"/>
    <w:rsid w:val="00674337"/>
    <w:rsid w:val="0067500E"/>
    <w:rsid w:val="00675772"/>
    <w:rsid w:val="006760DC"/>
    <w:rsid w:val="00676598"/>
    <w:rsid w:val="00676B9C"/>
    <w:rsid w:val="00677D4B"/>
    <w:rsid w:val="00677DA2"/>
    <w:rsid w:val="0068015C"/>
    <w:rsid w:val="006847E5"/>
    <w:rsid w:val="0068725A"/>
    <w:rsid w:val="00692B93"/>
    <w:rsid w:val="0069599B"/>
    <w:rsid w:val="00695C87"/>
    <w:rsid w:val="00696314"/>
    <w:rsid w:val="006976B9"/>
    <w:rsid w:val="0069795D"/>
    <w:rsid w:val="006A1382"/>
    <w:rsid w:val="006A2A60"/>
    <w:rsid w:val="006A2F4A"/>
    <w:rsid w:val="006A3F0D"/>
    <w:rsid w:val="006A442C"/>
    <w:rsid w:val="006A4626"/>
    <w:rsid w:val="006A4634"/>
    <w:rsid w:val="006A4B21"/>
    <w:rsid w:val="006B04B5"/>
    <w:rsid w:val="006B059A"/>
    <w:rsid w:val="006B0A83"/>
    <w:rsid w:val="006B1363"/>
    <w:rsid w:val="006B4A05"/>
    <w:rsid w:val="006C013D"/>
    <w:rsid w:val="006C66F4"/>
    <w:rsid w:val="006D18A1"/>
    <w:rsid w:val="006D2811"/>
    <w:rsid w:val="006D2AF4"/>
    <w:rsid w:val="006D6326"/>
    <w:rsid w:val="006D7F3F"/>
    <w:rsid w:val="006E0CD2"/>
    <w:rsid w:val="006E170C"/>
    <w:rsid w:val="006E2C09"/>
    <w:rsid w:val="006E7475"/>
    <w:rsid w:val="006F0A5C"/>
    <w:rsid w:val="006F153A"/>
    <w:rsid w:val="006F2876"/>
    <w:rsid w:val="006F537D"/>
    <w:rsid w:val="006F5F99"/>
    <w:rsid w:val="00704138"/>
    <w:rsid w:val="007068DC"/>
    <w:rsid w:val="00712838"/>
    <w:rsid w:val="00714B53"/>
    <w:rsid w:val="00714FC8"/>
    <w:rsid w:val="00715046"/>
    <w:rsid w:val="0072051F"/>
    <w:rsid w:val="007239EB"/>
    <w:rsid w:val="00726F87"/>
    <w:rsid w:val="00731BF1"/>
    <w:rsid w:val="00741AE1"/>
    <w:rsid w:val="007434C9"/>
    <w:rsid w:val="00744583"/>
    <w:rsid w:val="00745997"/>
    <w:rsid w:val="007517DC"/>
    <w:rsid w:val="00751A54"/>
    <w:rsid w:val="00754170"/>
    <w:rsid w:val="00757DB7"/>
    <w:rsid w:val="007608C4"/>
    <w:rsid w:val="00761B0E"/>
    <w:rsid w:val="00772123"/>
    <w:rsid w:val="007725D3"/>
    <w:rsid w:val="00772F3A"/>
    <w:rsid w:val="0077366B"/>
    <w:rsid w:val="007742E6"/>
    <w:rsid w:val="007751DB"/>
    <w:rsid w:val="00777DE0"/>
    <w:rsid w:val="00782061"/>
    <w:rsid w:val="00783BC5"/>
    <w:rsid w:val="007844D2"/>
    <w:rsid w:val="00784CDB"/>
    <w:rsid w:val="00786479"/>
    <w:rsid w:val="00787C9C"/>
    <w:rsid w:val="007912A0"/>
    <w:rsid w:val="007916F0"/>
    <w:rsid w:val="007918B4"/>
    <w:rsid w:val="007929C5"/>
    <w:rsid w:val="00793C37"/>
    <w:rsid w:val="007A2992"/>
    <w:rsid w:val="007A52F3"/>
    <w:rsid w:val="007A53E4"/>
    <w:rsid w:val="007A6AF2"/>
    <w:rsid w:val="007A7578"/>
    <w:rsid w:val="007B5EF1"/>
    <w:rsid w:val="007B626D"/>
    <w:rsid w:val="007B7174"/>
    <w:rsid w:val="007C76F1"/>
    <w:rsid w:val="007C7BD5"/>
    <w:rsid w:val="007D1785"/>
    <w:rsid w:val="007D5DFB"/>
    <w:rsid w:val="007D6619"/>
    <w:rsid w:val="007D6CF0"/>
    <w:rsid w:val="007D6D2A"/>
    <w:rsid w:val="007E1AE3"/>
    <w:rsid w:val="007E63F6"/>
    <w:rsid w:val="007E7F70"/>
    <w:rsid w:val="007F0687"/>
    <w:rsid w:val="007F0FE1"/>
    <w:rsid w:val="007F1090"/>
    <w:rsid w:val="007F1C21"/>
    <w:rsid w:val="007F3BEC"/>
    <w:rsid w:val="007F3D4C"/>
    <w:rsid w:val="007F3E5C"/>
    <w:rsid w:val="007F4509"/>
    <w:rsid w:val="007F722F"/>
    <w:rsid w:val="007F762C"/>
    <w:rsid w:val="008038C8"/>
    <w:rsid w:val="008048B1"/>
    <w:rsid w:val="00804BA3"/>
    <w:rsid w:val="008051FD"/>
    <w:rsid w:val="00810C4D"/>
    <w:rsid w:val="00811434"/>
    <w:rsid w:val="00814309"/>
    <w:rsid w:val="00816283"/>
    <w:rsid w:val="008163B8"/>
    <w:rsid w:val="00820C2E"/>
    <w:rsid w:val="0082149E"/>
    <w:rsid w:val="00824926"/>
    <w:rsid w:val="00827D22"/>
    <w:rsid w:val="00831BE5"/>
    <w:rsid w:val="00832A35"/>
    <w:rsid w:val="00833E17"/>
    <w:rsid w:val="008347E5"/>
    <w:rsid w:val="008371BB"/>
    <w:rsid w:val="00840009"/>
    <w:rsid w:val="008404D7"/>
    <w:rsid w:val="008423B9"/>
    <w:rsid w:val="00842D6B"/>
    <w:rsid w:val="0084412C"/>
    <w:rsid w:val="0084442A"/>
    <w:rsid w:val="00846065"/>
    <w:rsid w:val="00846430"/>
    <w:rsid w:val="00847A28"/>
    <w:rsid w:val="00850397"/>
    <w:rsid w:val="00854A24"/>
    <w:rsid w:val="00857CAF"/>
    <w:rsid w:val="00861351"/>
    <w:rsid w:val="00862A66"/>
    <w:rsid w:val="00862C8A"/>
    <w:rsid w:val="008644B7"/>
    <w:rsid w:val="00865363"/>
    <w:rsid w:val="00870C49"/>
    <w:rsid w:val="00870FBA"/>
    <w:rsid w:val="00872793"/>
    <w:rsid w:val="00873204"/>
    <w:rsid w:val="008733A0"/>
    <w:rsid w:val="008753A9"/>
    <w:rsid w:val="00876FF5"/>
    <w:rsid w:val="00884B7A"/>
    <w:rsid w:val="008860F6"/>
    <w:rsid w:val="008873DB"/>
    <w:rsid w:val="00890E49"/>
    <w:rsid w:val="00892A9A"/>
    <w:rsid w:val="00894F0D"/>
    <w:rsid w:val="008950A4"/>
    <w:rsid w:val="008A3871"/>
    <w:rsid w:val="008A54CA"/>
    <w:rsid w:val="008A7984"/>
    <w:rsid w:val="008B0A01"/>
    <w:rsid w:val="008B2B3C"/>
    <w:rsid w:val="008B478C"/>
    <w:rsid w:val="008C334E"/>
    <w:rsid w:val="008C551B"/>
    <w:rsid w:val="008D2ECA"/>
    <w:rsid w:val="008D4E17"/>
    <w:rsid w:val="008D61CE"/>
    <w:rsid w:val="008D7316"/>
    <w:rsid w:val="008E1991"/>
    <w:rsid w:val="008E2377"/>
    <w:rsid w:val="008E5C21"/>
    <w:rsid w:val="008E6D4D"/>
    <w:rsid w:val="008E7824"/>
    <w:rsid w:val="008E79CA"/>
    <w:rsid w:val="008F326A"/>
    <w:rsid w:val="008F3398"/>
    <w:rsid w:val="008F36B0"/>
    <w:rsid w:val="008F37F8"/>
    <w:rsid w:val="008F3880"/>
    <w:rsid w:val="008F62CC"/>
    <w:rsid w:val="008F768B"/>
    <w:rsid w:val="00900CC4"/>
    <w:rsid w:val="00900E3C"/>
    <w:rsid w:val="00901004"/>
    <w:rsid w:val="00904531"/>
    <w:rsid w:val="00906934"/>
    <w:rsid w:val="00910C77"/>
    <w:rsid w:val="0091126D"/>
    <w:rsid w:val="009127A7"/>
    <w:rsid w:val="00914134"/>
    <w:rsid w:val="0091574D"/>
    <w:rsid w:val="00916057"/>
    <w:rsid w:val="00917ACF"/>
    <w:rsid w:val="00917F77"/>
    <w:rsid w:val="00920C9C"/>
    <w:rsid w:val="00922B09"/>
    <w:rsid w:val="00922B52"/>
    <w:rsid w:val="00922EB4"/>
    <w:rsid w:val="00923238"/>
    <w:rsid w:val="00930B1F"/>
    <w:rsid w:val="00931BF1"/>
    <w:rsid w:val="00932AB9"/>
    <w:rsid w:val="00933622"/>
    <w:rsid w:val="00934648"/>
    <w:rsid w:val="00937C56"/>
    <w:rsid w:val="009413C4"/>
    <w:rsid w:val="0094509A"/>
    <w:rsid w:val="009466E6"/>
    <w:rsid w:val="009476DF"/>
    <w:rsid w:val="009512BD"/>
    <w:rsid w:val="0095272A"/>
    <w:rsid w:val="00960071"/>
    <w:rsid w:val="0096022C"/>
    <w:rsid w:val="0096138C"/>
    <w:rsid w:val="00965676"/>
    <w:rsid w:val="0096603C"/>
    <w:rsid w:val="009671FA"/>
    <w:rsid w:val="0097002A"/>
    <w:rsid w:val="00973EDB"/>
    <w:rsid w:val="00974132"/>
    <w:rsid w:val="00974201"/>
    <w:rsid w:val="009772F3"/>
    <w:rsid w:val="00981D7D"/>
    <w:rsid w:val="00982C62"/>
    <w:rsid w:val="00983236"/>
    <w:rsid w:val="009837AF"/>
    <w:rsid w:val="00984C24"/>
    <w:rsid w:val="00984E0A"/>
    <w:rsid w:val="00985748"/>
    <w:rsid w:val="009866EF"/>
    <w:rsid w:val="00986834"/>
    <w:rsid w:val="009947E6"/>
    <w:rsid w:val="00994EBF"/>
    <w:rsid w:val="00997903"/>
    <w:rsid w:val="009A0A0F"/>
    <w:rsid w:val="009A202C"/>
    <w:rsid w:val="009A46D9"/>
    <w:rsid w:val="009A7557"/>
    <w:rsid w:val="009B0006"/>
    <w:rsid w:val="009B05D8"/>
    <w:rsid w:val="009B2C29"/>
    <w:rsid w:val="009B3109"/>
    <w:rsid w:val="009B32AA"/>
    <w:rsid w:val="009B44A7"/>
    <w:rsid w:val="009B482A"/>
    <w:rsid w:val="009B690F"/>
    <w:rsid w:val="009B6E45"/>
    <w:rsid w:val="009B79B3"/>
    <w:rsid w:val="009C02CA"/>
    <w:rsid w:val="009C0327"/>
    <w:rsid w:val="009C3F7F"/>
    <w:rsid w:val="009D1FB8"/>
    <w:rsid w:val="009D2427"/>
    <w:rsid w:val="009D2750"/>
    <w:rsid w:val="009D3B15"/>
    <w:rsid w:val="009D7852"/>
    <w:rsid w:val="009E105F"/>
    <w:rsid w:val="009E76DC"/>
    <w:rsid w:val="009F04D7"/>
    <w:rsid w:val="009F21B9"/>
    <w:rsid w:val="009F2BD2"/>
    <w:rsid w:val="009F4D56"/>
    <w:rsid w:val="009F5B96"/>
    <w:rsid w:val="009F6931"/>
    <w:rsid w:val="009F7770"/>
    <w:rsid w:val="00A00D52"/>
    <w:rsid w:val="00A0137A"/>
    <w:rsid w:val="00A01F34"/>
    <w:rsid w:val="00A02112"/>
    <w:rsid w:val="00A0306D"/>
    <w:rsid w:val="00A0452F"/>
    <w:rsid w:val="00A0487E"/>
    <w:rsid w:val="00A05B0F"/>
    <w:rsid w:val="00A05DD2"/>
    <w:rsid w:val="00A10C4A"/>
    <w:rsid w:val="00A1729A"/>
    <w:rsid w:val="00A25139"/>
    <w:rsid w:val="00A276EC"/>
    <w:rsid w:val="00A27F6C"/>
    <w:rsid w:val="00A300E2"/>
    <w:rsid w:val="00A31B27"/>
    <w:rsid w:val="00A33615"/>
    <w:rsid w:val="00A33A5C"/>
    <w:rsid w:val="00A347B2"/>
    <w:rsid w:val="00A352DC"/>
    <w:rsid w:val="00A37AB3"/>
    <w:rsid w:val="00A40E87"/>
    <w:rsid w:val="00A431B5"/>
    <w:rsid w:val="00A4421C"/>
    <w:rsid w:val="00A50580"/>
    <w:rsid w:val="00A513B4"/>
    <w:rsid w:val="00A51D27"/>
    <w:rsid w:val="00A5354B"/>
    <w:rsid w:val="00A53D59"/>
    <w:rsid w:val="00A54065"/>
    <w:rsid w:val="00A55631"/>
    <w:rsid w:val="00A55E09"/>
    <w:rsid w:val="00A57E07"/>
    <w:rsid w:val="00A61386"/>
    <w:rsid w:val="00A617FC"/>
    <w:rsid w:val="00A61F2F"/>
    <w:rsid w:val="00A643F8"/>
    <w:rsid w:val="00A653ED"/>
    <w:rsid w:val="00A654F5"/>
    <w:rsid w:val="00A70D00"/>
    <w:rsid w:val="00A7181F"/>
    <w:rsid w:val="00A71DD9"/>
    <w:rsid w:val="00A73263"/>
    <w:rsid w:val="00A73B20"/>
    <w:rsid w:val="00A73B92"/>
    <w:rsid w:val="00A742C7"/>
    <w:rsid w:val="00A75EDB"/>
    <w:rsid w:val="00A76199"/>
    <w:rsid w:val="00A77175"/>
    <w:rsid w:val="00A7766C"/>
    <w:rsid w:val="00A80265"/>
    <w:rsid w:val="00A80308"/>
    <w:rsid w:val="00A80FED"/>
    <w:rsid w:val="00A81172"/>
    <w:rsid w:val="00A81CE1"/>
    <w:rsid w:val="00A81DFF"/>
    <w:rsid w:val="00A8224E"/>
    <w:rsid w:val="00A8331F"/>
    <w:rsid w:val="00A853D5"/>
    <w:rsid w:val="00A8678E"/>
    <w:rsid w:val="00A87A65"/>
    <w:rsid w:val="00A910ED"/>
    <w:rsid w:val="00A91E40"/>
    <w:rsid w:val="00AA07D1"/>
    <w:rsid w:val="00AA3222"/>
    <w:rsid w:val="00AA40AE"/>
    <w:rsid w:val="00AA40D8"/>
    <w:rsid w:val="00AA6706"/>
    <w:rsid w:val="00AA6995"/>
    <w:rsid w:val="00AA7E88"/>
    <w:rsid w:val="00AB0409"/>
    <w:rsid w:val="00AB275A"/>
    <w:rsid w:val="00AB3233"/>
    <w:rsid w:val="00AB3700"/>
    <w:rsid w:val="00AC1366"/>
    <w:rsid w:val="00AC1B47"/>
    <w:rsid w:val="00AC225D"/>
    <w:rsid w:val="00AC29BE"/>
    <w:rsid w:val="00AD0FDB"/>
    <w:rsid w:val="00AD18F8"/>
    <w:rsid w:val="00AD1980"/>
    <w:rsid w:val="00AD1D73"/>
    <w:rsid w:val="00AD4ED8"/>
    <w:rsid w:val="00AD5B70"/>
    <w:rsid w:val="00AD76F9"/>
    <w:rsid w:val="00AE117E"/>
    <w:rsid w:val="00AE7A6D"/>
    <w:rsid w:val="00AF3436"/>
    <w:rsid w:val="00AF45F1"/>
    <w:rsid w:val="00AF46EB"/>
    <w:rsid w:val="00B021F8"/>
    <w:rsid w:val="00B025CF"/>
    <w:rsid w:val="00B025F4"/>
    <w:rsid w:val="00B02D10"/>
    <w:rsid w:val="00B060C1"/>
    <w:rsid w:val="00B0783B"/>
    <w:rsid w:val="00B07A0F"/>
    <w:rsid w:val="00B10D45"/>
    <w:rsid w:val="00B15458"/>
    <w:rsid w:val="00B15E84"/>
    <w:rsid w:val="00B168BA"/>
    <w:rsid w:val="00B21C1E"/>
    <w:rsid w:val="00B232EE"/>
    <w:rsid w:val="00B2482B"/>
    <w:rsid w:val="00B32BCA"/>
    <w:rsid w:val="00B33E0E"/>
    <w:rsid w:val="00B3572F"/>
    <w:rsid w:val="00B35745"/>
    <w:rsid w:val="00B37280"/>
    <w:rsid w:val="00B40C1D"/>
    <w:rsid w:val="00B414FA"/>
    <w:rsid w:val="00B41AE7"/>
    <w:rsid w:val="00B41C5E"/>
    <w:rsid w:val="00B42D14"/>
    <w:rsid w:val="00B4350A"/>
    <w:rsid w:val="00B435D5"/>
    <w:rsid w:val="00B46BAE"/>
    <w:rsid w:val="00B47A6C"/>
    <w:rsid w:val="00B47C76"/>
    <w:rsid w:val="00B576AB"/>
    <w:rsid w:val="00B609C1"/>
    <w:rsid w:val="00B610A4"/>
    <w:rsid w:val="00B624B3"/>
    <w:rsid w:val="00B630C9"/>
    <w:rsid w:val="00B6397C"/>
    <w:rsid w:val="00B63C1E"/>
    <w:rsid w:val="00B65774"/>
    <w:rsid w:val="00B65A0C"/>
    <w:rsid w:val="00B7206B"/>
    <w:rsid w:val="00B73F00"/>
    <w:rsid w:val="00B74777"/>
    <w:rsid w:val="00B752EA"/>
    <w:rsid w:val="00B76AB9"/>
    <w:rsid w:val="00B77E22"/>
    <w:rsid w:val="00B818D6"/>
    <w:rsid w:val="00B81E66"/>
    <w:rsid w:val="00B826FF"/>
    <w:rsid w:val="00B82FB8"/>
    <w:rsid w:val="00B830B4"/>
    <w:rsid w:val="00B8369F"/>
    <w:rsid w:val="00B8418A"/>
    <w:rsid w:val="00B93779"/>
    <w:rsid w:val="00B93A04"/>
    <w:rsid w:val="00B9673A"/>
    <w:rsid w:val="00B96792"/>
    <w:rsid w:val="00B969FB"/>
    <w:rsid w:val="00B9773D"/>
    <w:rsid w:val="00BA0FF8"/>
    <w:rsid w:val="00BA540F"/>
    <w:rsid w:val="00BA6E0B"/>
    <w:rsid w:val="00BB2F81"/>
    <w:rsid w:val="00BB46DC"/>
    <w:rsid w:val="00BC0AA0"/>
    <w:rsid w:val="00BC1DC3"/>
    <w:rsid w:val="00BC4AD5"/>
    <w:rsid w:val="00BC4CB3"/>
    <w:rsid w:val="00BC628C"/>
    <w:rsid w:val="00BD142E"/>
    <w:rsid w:val="00BD398F"/>
    <w:rsid w:val="00BD3C80"/>
    <w:rsid w:val="00BD4993"/>
    <w:rsid w:val="00BD70EB"/>
    <w:rsid w:val="00BE3CAC"/>
    <w:rsid w:val="00BE6A8F"/>
    <w:rsid w:val="00BE794D"/>
    <w:rsid w:val="00BE7AFC"/>
    <w:rsid w:val="00BF2A03"/>
    <w:rsid w:val="00BF46CC"/>
    <w:rsid w:val="00BF4906"/>
    <w:rsid w:val="00BF4D3F"/>
    <w:rsid w:val="00BF6253"/>
    <w:rsid w:val="00BF6529"/>
    <w:rsid w:val="00BF6F5F"/>
    <w:rsid w:val="00BF77A5"/>
    <w:rsid w:val="00C002D5"/>
    <w:rsid w:val="00C00485"/>
    <w:rsid w:val="00C011B5"/>
    <w:rsid w:val="00C061EB"/>
    <w:rsid w:val="00C06A15"/>
    <w:rsid w:val="00C06EA8"/>
    <w:rsid w:val="00C1105A"/>
    <w:rsid w:val="00C1251F"/>
    <w:rsid w:val="00C14A3E"/>
    <w:rsid w:val="00C159A8"/>
    <w:rsid w:val="00C17AA6"/>
    <w:rsid w:val="00C235ED"/>
    <w:rsid w:val="00C23876"/>
    <w:rsid w:val="00C254E5"/>
    <w:rsid w:val="00C27502"/>
    <w:rsid w:val="00C3374F"/>
    <w:rsid w:val="00C34176"/>
    <w:rsid w:val="00C34FB7"/>
    <w:rsid w:val="00C3649B"/>
    <w:rsid w:val="00C37685"/>
    <w:rsid w:val="00C377DD"/>
    <w:rsid w:val="00C379AC"/>
    <w:rsid w:val="00C40D46"/>
    <w:rsid w:val="00C42192"/>
    <w:rsid w:val="00C4452C"/>
    <w:rsid w:val="00C44A57"/>
    <w:rsid w:val="00C4548F"/>
    <w:rsid w:val="00C46C81"/>
    <w:rsid w:val="00C50883"/>
    <w:rsid w:val="00C50B27"/>
    <w:rsid w:val="00C512B7"/>
    <w:rsid w:val="00C53C19"/>
    <w:rsid w:val="00C54858"/>
    <w:rsid w:val="00C55227"/>
    <w:rsid w:val="00C56325"/>
    <w:rsid w:val="00C569B2"/>
    <w:rsid w:val="00C601E9"/>
    <w:rsid w:val="00C607DD"/>
    <w:rsid w:val="00C62E59"/>
    <w:rsid w:val="00C6571F"/>
    <w:rsid w:val="00C663FE"/>
    <w:rsid w:val="00C6779F"/>
    <w:rsid w:val="00C7018E"/>
    <w:rsid w:val="00C707D2"/>
    <w:rsid w:val="00C73043"/>
    <w:rsid w:val="00C74CB0"/>
    <w:rsid w:val="00C82925"/>
    <w:rsid w:val="00C8421D"/>
    <w:rsid w:val="00C84441"/>
    <w:rsid w:val="00C85DBC"/>
    <w:rsid w:val="00C90217"/>
    <w:rsid w:val="00C90C44"/>
    <w:rsid w:val="00C93AE8"/>
    <w:rsid w:val="00C951EA"/>
    <w:rsid w:val="00C96833"/>
    <w:rsid w:val="00CA2CAD"/>
    <w:rsid w:val="00CA41C5"/>
    <w:rsid w:val="00CA68CE"/>
    <w:rsid w:val="00CB3E68"/>
    <w:rsid w:val="00CC0D35"/>
    <w:rsid w:val="00CC13B2"/>
    <w:rsid w:val="00CC38BA"/>
    <w:rsid w:val="00CC4FAA"/>
    <w:rsid w:val="00CC507B"/>
    <w:rsid w:val="00CC7E48"/>
    <w:rsid w:val="00CD4F83"/>
    <w:rsid w:val="00CD7185"/>
    <w:rsid w:val="00CE11F9"/>
    <w:rsid w:val="00CE150C"/>
    <w:rsid w:val="00CE2BCE"/>
    <w:rsid w:val="00CE2E5C"/>
    <w:rsid w:val="00CE4A70"/>
    <w:rsid w:val="00CE4F3D"/>
    <w:rsid w:val="00CE5248"/>
    <w:rsid w:val="00CE61AD"/>
    <w:rsid w:val="00CE7117"/>
    <w:rsid w:val="00CF0D6C"/>
    <w:rsid w:val="00CF161B"/>
    <w:rsid w:val="00CF3E67"/>
    <w:rsid w:val="00CF3FDF"/>
    <w:rsid w:val="00CF59B9"/>
    <w:rsid w:val="00D008E0"/>
    <w:rsid w:val="00D00F11"/>
    <w:rsid w:val="00D0215A"/>
    <w:rsid w:val="00D02E4E"/>
    <w:rsid w:val="00D0574D"/>
    <w:rsid w:val="00D05AA2"/>
    <w:rsid w:val="00D1098E"/>
    <w:rsid w:val="00D11C36"/>
    <w:rsid w:val="00D12BFF"/>
    <w:rsid w:val="00D1475F"/>
    <w:rsid w:val="00D17C8D"/>
    <w:rsid w:val="00D228D0"/>
    <w:rsid w:val="00D25982"/>
    <w:rsid w:val="00D25B4C"/>
    <w:rsid w:val="00D2725F"/>
    <w:rsid w:val="00D3077D"/>
    <w:rsid w:val="00D31BB7"/>
    <w:rsid w:val="00D31F69"/>
    <w:rsid w:val="00D3279A"/>
    <w:rsid w:val="00D3328D"/>
    <w:rsid w:val="00D3365C"/>
    <w:rsid w:val="00D358FF"/>
    <w:rsid w:val="00D36257"/>
    <w:rsid w:val="00D36436"/>
    <w:rsid w:val="00D366E8"/>
    <w:rsid w:val="00D3714C"/>
    <w:rsid w:val="00D4085F"/>
    <w:rsid w:val="00D40CFA"/>
    <w:rsid w:val="00D414F9"/>
    <w:rsid w:val="00D41E49"/>
    <w:rsid w:val="00D43EB6"/>
    <w:rsid w:val="00D44700"/>
    <w:rsid w:val="00D51D82"/>
    <w:rsid w:val="00D526EB"/>
    <w:rsid w:val="00D528E7"/>
    <w:rsid w:val="00D5456F"/>
    <w:rsid w:val="00D62D9B"/>
    <w:rsid w:val="00D635E4"/>
    <w:rsid w:val="00D70C47"/>
    <w:rsid w:val="00D70F2E"/>
    <w:rsid w:val="00D7255F"/>
    <w:rsid w:val="00D74037"/>
    <w:rsid w:val="00D74D8C"/>
    <w:rsid w:val="00D75D41"/>
    <w:rsid w:val="00D808A0"/>
    <w:rsid w:val="00D84B10"/>
    <w:rsid w:val="00D86425"/>
    <w:rsid w:val="00D87C91"/>
    <w:rsid w:val="00D9163B"/>
    <w:rsid w:val="00D91D89"/>
    <w:rsid w:val="00D92757"/>
    <w:rsid w:val="00D929FF"/>
    <w:rsid w:val="00D9302D"/>
    <w:rsid w:val="00D93316"/>
    <w:rsid w:val="00D9384D"/>
    <w:rsid w:val="00DA126D"/>
    <w:rsid w:val="00DA58F8"/>
    <w:rsid w:val="00DA67D1"/>
    <w:rsid w:val="00DB07B3"/>
    <w:rsid w:val="00DB0814"/>
    <w:rsid w:val="00DB1D4D"/>
    <w:rsid w:val="00DB2945"/>
    <w:rsid w:val="00DB3752"/>
    <w:rsid w:val="00DB41F2"/>
    <w:rsid w:val="00DB6158"/>
    <w:rsid w:val="00DB69BA"/>
    <w:rsid w:val="00DB7045"/>
    <w:rsid w:val="00DB7ED4"/>
    <w:rsid w:val="00DB7F78"/>
    <w:rsid w:val="00DC0B2A"/>
    <w:rsid w:val="00DC1A74"/>
    <w:rsid w:val="00DC4D61"/>
    <w:rsid w:val="00DC76B1"/>
    <w:rsid w:val="00DD0509"/>
    <w:rsid w:val="00DD1072"/>
    <w:rsid w:val="00DD1CC2"/>
    <w:rsid w:val="00DD2F4F"/>
    <w:rsid w:val="00DD3178"/>
    <w:rsid w:val="00DD687F"/>
    <w:rsid w:val="00DD76FC"/>
    <w:rsid w:val="00DD7838"/>
    <w:rsid w:val="00DE0481"/>
    <w:rsid w:val="00DE0499"/>
    <w:rsid w:val="00DE0854"/>
    <w:rsid w:val="00DE24B7"/>
    <w:rsid w:val="00DE2AA0"/>
    <w:rsid w:val="00DE4B31"/>
    <w:rsid w:val="00DE4BCB"/>
    <w:rsid w:val="00DE4CED"/>
    <w:rsid w:val="00DE4E76"/>
    <w:rsid w:val="00DE50CC"/>
    <w:rsid w:val="00DE5D7A"/>
    <w:rsid w:val="00DF06D0"/>
    <w:rsid w:val="00DF11EC"/>
    <w:rsid w:val="00DF1804"/>
    <w:rsid w:val="00DF1E1F"/>
    <w:rsid w:val="00DF2F8D"/>
    <w:rsid w:val="00DF38B6"/>
    <w:rsid w:val="00DF58D2"/>
    <w:rsid w:val="00DF731E"/>
    <w:rsid w:val="00E00C71"/>
    <w:rsid w:val="00E01F47"/>
    <w:rsid w:val="00E02063"/>
    <w:rsid w:val="00E0219C"/>
    <w:rsid w:val="00E02417"/>
    <w:rsid w:val="00E03E74"/>
    <w:rsid w:val="00E05FD7"/>
    <w:rsid w:val="00E0607E"/>
    <w:rsid w:val="00E07BDB"/>
    <w:rsid w:val="00E10CD7"/>
    <w:rsid w:val="00E12B39"/>
    <w:rsid w:val="00E14BAC"/>
    <w:rsid w:val="00E159BF"/>
    <w:rsid w:val="00E30892"/>
    <w:rsid w:val="00E33216"/>
    <w:rsid w:val="00E33CB2"/>
    <w:rsid w:val="00E350A9"/>
    <w:rsid w:val="00E350AD"/>
    <w:rsid w:val="00E35A57"/>
    <w:rsid w:val="00E407F1"/>
    <w:rsid w:val="00E416E3"/>
    <w:rsid w:val="00E45B96"/>
    <w:rsid w:val="00E53BE1"/>
    <w:rsid w:val="00E5504D"/>
    <w:rsid w:val="00E5765D"/>
    <w:rsid w:val="00E64E15"/>
    <w:rsid w:val="00E65305"/>
    <w:rsid w:val="00E678D4"/>
    <w:rsid w:val="00E67DCB"/>
    <w:rsid w:val="00E71BAA"/>
    <w:rsid w:val="00E76AB6"/>
    <w:rsid w:val="00E81CFA"/>
    <w:rsid w:val="00E84070"/>
    <w:rsid w:val="00E84C37"/>
    <w:rsid w:val="00E95099"/>
    <w:rsid w:val="00E951AD"/>
    <w:rsid w:val="00EA0053"/>
    <w:rsid w:val="00EA01DF"/>
    <w:rsid w:val="00EA06AE"/>
    <w:rsid w:val="00EA2174"/>
    <w:rsid w:val="00EA2B59"/>
    <w:rsid w:val="00EA5884"/>
    <w:rsid w:val="00EA5E44"/>
    <w:rsid w:val="00EB0C51"/>
    <w:rsid w:val="00EB7C50"/>
    <w:rsid w:val="00EC0715"/>
    <w:rsid w:val="00EC0AED"/>
    <w:rsid w:val="00EC1BBA"/>
    <w:rsid w:val="00EC66A4"/>
    <w:rsid w:val="00ED15F4"/>
    <w:rsid w:val="00ED2124"/>
    <w:rsid w:val="00ED50A3"/>
    <w:rsid w:val="00ED5D81"/>
    <w:rsid w:val="00ED7CDC"/>
    <w:rsid w:val="00ED7DEE"/>
    <w:rsid w:val="00EE06A2"/>
    <w:rsid w:val="00EE371A"/>
    <w:rsid w:val="00EE42B0"/>
    <w:rsid w:val="00EE4A44"/>
    <w:rsid w:val="00EE524D"/>
    <w:rsid w:val="00EE5E79"/>
    <w:rsid w:val="00EE7B6C"/>
    <w:rsid w:val="00EF0CAF"/>
    <w:rsid w:val="00EF19F2"/>
    <w:rsid w:val="00EF236E"/>
    <w:rsid w:val="00EF381D"/>
    <w:rsid w:val="00EF4D1C"/>
    <w:rsid w:val="00EF6DAD"/>
    <w:rsid w:val="00EF7040"/>
    <w:rsid w:val="00EF7165"/>
    <w:rsid w:val="00F04EE0"/>
    <w:rsid w:val="00F066DA"/>
    <w:rsid w:val="00F1096D"/>
    <w:rsid w:val="00F1245E"/>
    <w:rsid w:val="00F1297B"/>
    <w:rsid w:val="00F17919"/>
    <w:rsid w:val="00F17B90"/>
    <w:rsid w:val="00F20A24"/>
    <w:rsid w:val="00F22ADF"/>
    <w:rsid w:val="00F257D2"/>
    <w:rsid w:val="00F276DA"/>
    <w:rsid w:val="00F30404"/>
    <w:rsid w:val="00F31659"/>
    <w:rsid w:val="00F31D35"/>
    <w:rsid w:val="00F320F8"/>
    <w:rsid w:val="00F34D71"/>
    <w:rsid w:val="00F36A0F"/>
    <w:rsid w:val="00F4086A"/>
    <w:rsid w:val="00F4266D"/>
    <w:rsid w:val="00F44644"/>
    <w:rsid w:val="00F46403"/>
    <w:rsid w:val="00F46B05"/>
    <w:rsid w:val="00F50344"/>
    <w:rsid w:val="00F50362"/>
    <w:rsid w:val="00F50398"/>
    <w:rsid w:val="00F50887"/>
    <w:rsid w:val="00F515D6"/>
    <w:rsid w:val="00F5183B"/>
    <w:rsid w:val="00F52943"/>
    <w:rsid w:val="00F52E16"/>
    <w:rsid w:val="00F545A9"/>
    <w:rsid w:val="00F55DAA"/>
    <w:rsid w:val="00F57219"/>
    <w:rsid w:val="00F5773D"/>
    <w:rsid w:val="00F6028C"/>
    <w:rsid w:val="00F61211"/>
    <w:rsid w:val="00F6260D"/>
    <w:rsid w:val="00F634A3"/>
    <w:rsid w:val="00F63B03"/>
    <w:rsid w:val="00F649E8"/>
    <w:rsid w:val="00F659C3"/>
    <w:rsid w:val="00F65B32"/>
    <w:rsid w:val="00F67090"/>
    <w:rsid w:val="00F671EC"/>
    <w:rsid w:val="00F67FF9"/>
    <w:rsid w:val="00F71B64"/>
    <w:rsid w:val="00F80163"/>
    <w:rsid w:val="00F83975"/>
    <w:rsid w:val="00F84C9C"/>
    <w:rsid w:val="00F8594A"/>
    <w:rsid w:val="00F87965"/>
    <w:rsid w:val="00F901D6"/>
    <w:rsid w:val="00F91E6F"/>
    <w:rsid w:val="00F91F98"/>
    <w:rsid w:val="00F92E44"/>
    <w:rsid w:val="00F92EBF"/>
    <w:rsid w:val="00F9337F"/>
    <w:rsid w:val="00F95F08"/>
    <w:rsid w:val="00FA4F01"/>
    <w:rsid w:val="00FA5FC9"/>
    <w:rsid w:val="00FA735B"/>
    <w:rsid w:val="00FB0596"/>
    <w:rsid w:val="00FB43DB"/>
    <w:rsid w:val="00FB5FDB"/>
    <w:rsid w:val="00FB6FF1"/>
    <w:rsid w:val="00FC2A4D"/>
    <w:rsid w:val="00FC3C4D"/>
    <w:rsid w:val="00FC4300"/>
    <w:rsid w:val="00FC46A7"/>
    <w:rsid w:val="00FC5230"/>
    <w:rsid w:val="00FC5931"/>
    <w:rsid w:val="00FC759D"/>
    <w:rsid w:val="00FD1E94"/>
    <w:rsid w:val="00FD29C7"/>
    <w:rsid w:val="00FD48BF"/>
    <w:rsid w:val="00FD4CF6"/>
    <w:rsid w:val="00FD7294"/>
    <w:rsid w:val="00FD79C8"/>
    <w:rsid w:val="00FD7A75"/>
    <w:rsid w:val="00FE0927"/>
    <w:rsid w:val="00FE14D4"/>
    <w:rsid w:val="00FE2B74"/>
    <w:rsid w:val="00FE2FFF"/>
    <w:rsid w:val="00FE43F0"/>
    <w:rsid w:val="00FE5D5D"/>
    <w:rsid w:val="00FE5DBE"/>
    <w:rsid w:val="00FE61C7"/>
    <w:rsid w:val="00FE6404"/>
    <w:rsid w:val="00FF0288"/>
    <w:rsid w:val="00FF0731"/>
    <w:rsid w:val="00FF0A01"/>
    <w:rsid w:val="00FF29C8"/>
    <w:rsid w:val="00FF4F0F"/>
    <w:rsid w:val="00FF51A2"/>
    <w:rsid w:val="00FF5E3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23D9"/>
  <w15:chartTrackingRefBased/>
  <w15:docId w15:val="{17C62773-6D57-4AD9-AF50-ABD4CB21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1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7E4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C7E48"/>
  </w:style>
  <w:style w:type="paragraph" w:styleId="a6">
    <w:name w:val="footer"/>
    <w:basedOn w:val="a"/>
    <w:link w:val="a7"/>
    <w:uiPriority w:val="99"/>
    <w:unhideWhenUsed/>
    <w:rsid w:val="00CC7E4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C7E48"/>
  </w:style>
  <w:style w:type="paragraph" w:customStyle="1" w:styleId="rvps12">
    <w:name w:val="rvps12"/>
    <w:basedOn w:val="a"/>
    <w:rsid w:val="00F92E4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List Paragraph"/>
    <w:basedOn w:val="a"/>
    <w:uiPriority w:val="34"/>
    <w:qFormat/>
    <w:rsid w:val="00FB0596"/>
    <w:pPr>
      <w:ind w:left="720"/>
      <w:contextualSpacing/>
    </w:pPr>
  </w:style>
  <w:style w:type="character" w:customStyle="1" w:styleId="rvts82">
    <w:name w:val="rvts82"/>
    <w:basedOn w:val="a0"/>
    <w:rsid w:val="0037721F"/>
  </w:style>
  <w:style w:type="paragraph" w:customStyle="1" w:styleId="rvps14">
    <w:name w:val="rvps14"/>
    <w:basedOn w:val="a"/>
    <w:rsid w:val="003772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annotation reference"/>
    <w:basedOn w:val="a0"/>
    <w:uiPriority w:val="99"/>
    <w:semiHidden/>
    <w:unhideWhenUsed/>
    <w:rsid w:val="00A77175"/>
    <w:rPr>
      <w:sz w:val="16"/>
      <w:szCs w:val="16"/>
    </w:rPr>
  </w:style>
  <w:style w:type="paragraph" w:styleId="aa">
    <w:name w:val="annotation text"/>
    <w:basedOn w:val="a"/>
    <w:link w:val="ab"/>
    <w:uiPriority w:val="99"/>
    <w:unhideWhenUsed/>
    <w:rsid w:val="00A77175"/>
    <w:pPr>
      <w:spacing w:line="240" w:lineRule="auto"/>
    </w:pPr>
    <w:rPr>
      <w:sz w:val="20"/>
      <w:szCs w:val="20"/>
    </w:rPr>
  </w:style>
  <w:style w:type="character" w:customStyle="1" w:styleId="ab">
    <w:name w:val="Текст примітки Знак"/>
    <w:basedOn w:val="a0"/>
    <w:link w:val="aa"/>
    <w:uiPriority w:val="99"/>
    <w:rsid w:val="00A77175"/>
    <w:rPr>
      <w:sz w:val="20"/>
      <w:szCs w:val="20"/>
    </w:rPr>
  </w:style>
  <w:style w:type="paragraph" w:styleId="ac">
    <w:name w:val="annotation subject"/>
    <w:basedOn w:val="aa"/>
    <w:next w:val="aa"/>
    <w:link w:val="ad"/>
    <w:uiPriority w:val="99"/>
    <w:semiHidden/>
    <w:unhideWhenUsed/>
    <w:rsid w:val="00A77175"/>
    <w:rPr>
      <w:b/>
      <w:bCs/>
    </w:rPr>
  </w:style>
  <w:style w:type="character" w:customStyle="1" w:styleId="ad">
    <w:name w:val="Тема примітки Знак"/>
    <w:basedOn w:val="ab"/>
    <w:link w:val="ac"/>
    <w:uiPriority w:val="99"/>
    <w:semiHidden/>
    <w:rsid w:val="00A77175"/>
    <w:rPr>
      <w:b/>
      <w:bCs/>
      <w:sz w:val="20"/>
      <w:szCs w:val="20"/>
    </w:rPr>
  </w:style>
  <w:style w:type="paragraph" w:styleId="ae">
    <w:name w:val="Balloon Text"/>
    <w:basedOn w:val="a"/>
    <w:link w:val="af"/>
    <w:uiPriority w:val="99"/>
    <w:semiHidden/>
    <w:unhideWhenUsed/>
    <w:rsid w:val="00A77175"/>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A77175"/>
    <w:rPr>
      <w:rFonts w:ascii="Segoe UI" w:hAnsi="Segoe UI" w:cs="Segoe UI"/>
      <w:sz w:val="18"/>
      <w:szCs w:val="18"/>
    </w:rPr>
  </w:style>
  <w:style w:type="paragraph" w:customStyle="1" w:styleId="rvps2">
    <w:name w:val="rvps2"/>
    <w:basedOn w:val="a"/>
    <w:rsid w:val="00A7717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0">
    <w:name w:val="Hyperlink"/>
    <w:basedOn w:val="a0"/>
    <w:uiPriority w:val="99"/>
    <w:unhideWhenUsed/>
    <w:rsid w:val="00870FBA"/>
    <w:rPr>
      <w:color w:val="0000FF"/>
      <w:u w:val="single"/>
    </w:rPr>
  </w:style>
  <w:style w:type="paragraph" w:styleId="af1">
    <w:name w:val="Normal (Web)"/>
    <w:basedOn w:val="a"/>
    <w:uiPriority w:val="99"/>
    <w:semiHidden/>
    <w:unhideWhenUsed/>
    <w:rsid w:val="00870FB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061EB"/>
  </w:style>
  <w:style w:type="character" w:customStyle="1" w:styleId="rvts46">
    <w:name w:val="rvts46"/>
    <w:basedOn w:val="a0"/>
    <w:rsid w:val="0024787C"/>
  </w:style>
  <w:style w:type="character" w:customStyle="1" w:styleId="rvts11">
    <w:name w:val="rvts11"/>
    <w:basedOn w:val="a0"/>
    <w:rsid w:val="0024787C"/>
  </w:style>
  <w:style w:type="paragraph" w:styleId="af2">
    <w:name w:val="Revision"/>
    <w:hidden/>
    <w:uiPriority w:val="99"/>
    <w:semiHidden/>
    <w:rsid w:val="009476DF"/>
    <w:pPr>
      <w:spacing w:after="0" w:line="240" w:lineRule="auto"/>
    </w:pPr>
  </w:style>
  <w:style w:type="character" w:styleId="af3">
    <w:name w:val="Placeholder Text"/>
    <w:basedOn w:val="a0"/>
    <w:uiPriority w:val="99"/>
    <w:semiHidden/>
    <w:rsid w:val="008F768B"/>
    <w:rPr>
      <w:color w:val="808080"/>
    </w:rPr>
  </w:style>
  <w:style w:type="character" w:customStyle="1" w:styleId="rvts37">
    <w:name w:val="rvts37"/>
    <w:basedOn w:val="a0"/>
    <w:rsid w:val="00C9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002317">
      <w:bodyDiv w:val="1"/>
      <w:marLeft w:val="0"/>
      <w:marRight w:val="0"/>
      <w:marTop w:val="0"/>
      <w:marBottom w:val="0"/>
      <w:divBdr>
        <w:top w:val="none" w:sz="0" w:space="0" w:color="auto"/>
        <w:left w:val="none" w:sz="0" w:space="0" w:color="auto"/>
        <w:bottom w:val="none" w:sz="0" w:space="0" w:color="auto"/>
        <w:right w:val="none" w:sz="0" w:space="0" w:color="auto"/>
      </w:divBdr>
    </w:div>
    <w:div w:id="439377539">
      <w:bodyDiv w:val="1"/>
      <w:marLeft w:val="0"/>
      <w:marRight w:val="0"/>
      <w:marTop w:val="0"/>
      <w:marBottom w:val="0"/>
      <w:divBdr>
        <w:top w:val="none" w:sz="0" w:space="0" w:color="auto"/>
        <w:left w:val="none" w:sz="0" w:space="0" w:color="auto"/>
        <w:bottom w:val="none" w:sz="0" w:space="0" w:color="auto"/>
        <w:right w:val="none" w:sz="0" w:space="0" w:color="auto"/>
      </w:divBdr>
    </w:div>
    <w:div w:id="459885658">
      <w:bodyDiv w:val="1"/>
      <w:marLeft w:val="0"/>
      <w:marRight w:val="0"/>
      <w:marTop w:val="0"/>
      <w:marBottom w:val="0"/>
      <w:divBdr>
        <w:top w:val="none" w:sz="0" w:space="0" w:color="auto"/>
        <w:left w:val="none" w:sz="0" w:space="0" w:color="auto"/>
        <w:bottom w:val="none" w:sz="0" w:space="0" w:color="auto"/>
        <w:right w:val="none" w:sz="0" w:space="0" w:color="auto"/>
      </w:divBdr>
    </w:div>
    <w:div w:id="460542653">
      <w:bodyDiv w:val="1"/>
      <w:marLeft w:val="0"/>
      <w:marRight w:val="0"/>
      <w:marTop w:val="0"/>
      <w:marBottom w:val="0"/>
      <w:divBdr>
        <w:top w:val="none" w:sz="0" w:space="0" w:color="auto"/>
        <w:left w:val="none" w:sz="0" w:space="0" w:color="auto"/>
        <w:bottom w:val="none" w:sz="0" w:space="0" w:color="auto"/>
        <w:right w:val="none" w:sz="0" w:space="0" w:color="auto"/>
      </w:divBdr>
    </w:div>
    <w:div w:id="488523205">
      <w:bodyDiv w:val="1"/>
      <w:marLeft w:val="0"/>
      <w:marRight w:val="0"/>
      <w:marTop w:val="0"/>
      <w:marBottom w:val="0"/>
      <w:divBdr>
        <w:top w:val="none" w:sz="0" w:space="0" w:color="auto"/>
        <w:left w:val="none" w:sz="0" w:space="0" w:color="auto"/>
        <w:bottom w:val="none" w:sz="0" w:space="0" w:color="auto"/>
        <w:right w:val="none" w:sz="0" w:space="0" w:color="auto"/>
      </w:divBdr>
    </w:div>
    <w:div w:id="862672528">
      <w:bodyDiv w:val="1"/>
      <w:marLeft w:val="0"/>
      <w:marRight w:val="0"/>
      <w:marTop w:val="0"/>
      <w:marBottom w:val="0"/>
      <w:divBdr>
        <w:top w:val="none" w:sz="0" w:space="0" w:color="auto"/>
        <w:left w:val="none" w:sz="0" w:space="0" w:color="auto"/>
        <w:bottom w:val="none" w:sz="0" w:space="0" w:color="auto"/>
        <w:right w:val="none" w:sz="0" w:space="0" w:color="auto"/>
      </w:divBdr>
    </w:div>
    <w:div w:id="1169371677">
      <w:bodyDiv w:val="1"/>
      <w:marLeft w:val="0"/>
      <w:marRight w:val="0"/>
      <w:marTop w:val="0"/>
      <w:marBottom w:val="0"/>
      <w:divBdr>
        <w:top w:val="none" w:sz="0" w:space="0" w:color="auto"/>
        <w:left w:val="none" w:sz="0" w:space="0" w:color="auto"/>
        <w:bottom w:val="none" w:sz="0" w:space="0" w:color="auto"/>
        <w:right w:val="none" w:sz="0" w:space="0" w:color="auto"/>
      </w:divBdr>
    </w:div>
    <w:div w:id="1342007290">
      <w:bodyDiv w:val="1"/>
      <w:marLeft w:val="0"/>
      <w:marRight w:val="0"/>
      <w:marTop w:val="0"/>
      <w:marBottom w:val="0"/>
      <w:divBdr>
        <w:top w:val="none" w:sz="0" w:space="0" w:color="auto"/>
        <w:left w:val="none" w:sz="0" w:space="0" w:color="auto"/>
        <w:bottom w:val="none" w:sz="0" w:space="0" w:color="auto"/>
        <w:right w:val="none" w:sz="0" w:space="0" w:color="auto"/>
      </w:divBdr>
    </w:div>
    <w:div w:id="1369063428">
      <w:bodyDiv w:val="1"/>
      <w:marLeft w:val="0"/>
      <w:marRight w:val="0"/>
      <w:marTop w:val="0"/>
      <w:marBottom w:val="0"/>
      <w:divBdr>
        <w:top w:val="none" w:sz="0" w:space="0" w:color="auto"/>
        <w:left w:val="none" w:sz="0" w:space="0" w:color="auto"/>
        <w:bottom w:val="none" w:sz="0" w:space="0" w:color="auto"/>
        <w:right w:val="none" w:sz="0" w:space="0" w:color="auto"/>
      </w:divBdr>
    </w:div>
    <w:div w:id="1396581829">
      <w:bodyDiv w:val="1"/>
      <w:marLeft w:val="0"/>
      <w:marRight w:val="0"/>
      <w:marTop w:val="0"/>
      <w:marBottom w:val="0"/>
      <w:divBdr>
        <w:top w:val="none" w:sz="0" w:space="0" w:color="auto"/>
        <w:left w:val="none" w:sz="0" w:space="0" w:color="auto"/>
        <w:bottom w:val="none" w:sz="0" w:space="0" w:color="auto"/>
        <w:right w:val="none" w:sz="0" w:space="0" w:color="auto"/>
      </w:divBdr>
    </w:div>
    <w:div w:id="1554729908">
      <w:bodyDiv w:val="1"/>
      <w:marLeft w:val="0"/>
      <w:marRight w:val="0"/>
      <w:marTop w:val="0"/>
      <w:marBottom w:val="0"/>
      <w:divBdr>
        <w:top w:val="none" w:sz="0" w:space="0" w:color="auto"/>
        <w:left w:val="none" w:sz="0" w:space="0" w:color="auto"/>
        <w:bottom w:val="none" w:sz="0" w:space="0" w:color="auto"/>
        <w:right w:val="none" w:sz="0" w:space="0" w:color="auto"/>
      </w:divBdr>
    </w:div>
    <w:div w:id="1565290788">
      <w:bodyDiv w:val="1"/>
      <w:marLeft w:val="0"/>
      <w:marRight w:val="0"/>
      <w:marTop w:val="0"/>
      <w:marBottom w:val="0"/>
      <w:divBdr>
        <w:top w:val="none" w:sz="0" w:space="0" w:color="auto"/>
        <w:left w:val="none" w:sz="0" w:space="0" w:color="auto"/>
        <w:bottom w:val="none" w:sz="0" w:space="0" w:color="auto"/>
        <w:right w:val="none" w:sz="0" w:space="0" w:color="auto"/>
      </w:divBdr>
    </w:div>
    <w:div w:id="1708025594">
      <w:bodyDiv w:val="1"/>
      <w:marLeft w:val="0"/>
      <w:marRight w:val="0"/>
      <w:marTop w:val="0"/>
      <w:marBottom w:val="0"/>
      <w:divBdr>
        <w:top w:val="none" w:sz="0" w:space="0" w:color="auto"/>
        <w:left w:val="none" w:sz="0" w:space="0" w:color="auto"/>
        <w:bottom w:val="none" w:sz="0" w:space="0" w:color="auto"/>
        <w:right w:val="none" w:sz="0" w:space="0" w:color="auto"/>
      </w:divBdr>
    </w:div>
    <w:div w:id="1830977315">
      <w:bodyDiv w:val="1"/>
      <w:marLeft w:val="0"/>
      <w:marRight w:val="0"/>
      <w:marTop w:val="0"/>
      <w:marBottom w:val="0"/>
      <w:divBdr>
        <w:top w:val="none" w:sz="0" w:space="0" w:color="auto"/>
        <w:left w:val="none" w:sz="0" w:space="0" w:color="auto"/>
        <w:bottom w:val="none" w:sz="0" w:space="0" w:color="auto"/>
        <w:right w:val="none" w:sz="0" w:space="0" w:color="auto"/>
      </w:divBdr>
    </w:div>
    <w:div w:id="1887719003">
      <w:bodyDiv w:val="1"/>
      <w:marLeft w:val="0"/>
      <w:marRight w:val="0"/>
      <w:marTop w:val="0"/>
      <w:marBottom w:val="0"/>
      <w:divBdr>
        <w:top w:val="none" w:sz="0" w:space="0" w:color="auto"/>
        <w:left w:val="none" w:sz="0" w:space="0" w:color="auto"/>
        <w:bottom w:val="none" w:sz="0" w:space="0" w:color="auto"/>
        <w:right w:val="none" w:sz="0" w:space="0" w:color="auto"/>
      </w:divBdr>
    </w:div>
    <w:div w:id="1954090691">
      <w:bodyDiv w:val="1"/>
      <w:marLeft w:val="0"/>
      <w:marRight w:val="0"/>
      <w:marTop w:val="0"/>
      <w:marBottom w:val="0"/>
      <w:divBdr>
        <w:top w:val="none" w:sz="0" w:space="0" w:color="auto"/>
        <w:left w:val="none" w:sz="0" w:space="0" w:color="auto"/>
        <w:bottom w:val="none" w:sz="0" w:space="0" w:color="auto"/>
        <w:right w:val="none" w:sz="0" w:space="0" w:color="auto"/>
      </w:divBdr>
    </w:div>
    <w:div w:id="196040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075500-21" TargetMode="External"/><Relationship Id="rId13" Type="http://schemas.openxmlformats.org/officeDocument/2006/relationships/hyperlink" Target="https://zakon.rada.gov.ua/laws/show/v0075500-2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v0199500-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v0199500-23" TargetMode="External"/><Relationship Id="rId5" Type="http://schemas.openxmlformats.org/officeDocument/2006/relationships/webSettings" Target="webSettings.xml"/><Relationship Id="rId15" Type="http://schemas.openxmlformats.org/officeDocument/2006/relationships/hyperlink" Target="https://zakon.rada.gov.ua/laws/show/v0199500-23" TargetMode="External"/><Relationship Id="rId10" Type="http://schemas.openxmlformats.org/officeDocument/2006/relationships/hyperlink" Target="https://zakon.rada.gov.ua/laws/show/v0199500-23" TargetMode="External"/><Relationship Id="rId4" Type="http://schemas.openxmlformats.org/officeDocument/2006/relationships/settings" Target="settings.xml"/><Relationship Id="rId9" Type="http://schemas.openxmlformats.org/officeDocument/2006/relationships/hyperlink" Target="https://zakon.rada.gov.ua/laws/show/v0075500-21" TargetMode="External"/><Relationship Id="rId14" Type="http://schemas.openxmlformats.org/officeDocument/2006/relationships/hyperlink" Target="https://zakon.rada.gov.ua/laws/show/v0075500-2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26B5E-7A38-4FC6-AE97-05CD70FB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4329</Words>
  <Characters>2468</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Баранюк Юрій Романович</dc:creator>
  <cp:keywords/>
  <dc:description/>
  <cp:lastModifiedBy>Кобець Вікторія Анатоліївна</cp:lastModifiedBy>
  <cp:revision>6</cp:revision>
  <cp:lastPrinted>2025-12-29T09:06:00Z</cp:lastPrinted>
  <dcterms:created xsi:type="dcterms:W3CDTF">2026-01-20T11:38:00Z</dcterms:created>
  <dcterms:modified xsi:type="dcterms:W3CDTF">2026-01-23T13:46:00Z</dcterms:modified>
</cp:coreProperties>
</file>