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w:t>
      </w:r>
      <w:proofErr w:type="spellStart"/>
      <w:r w:rsidR="00911DC2" w:rsidRPr="00D5542F">
        <w:rPr>
          <w:rFonts w:ascii="Times New Roman" w:eastAsia="Times New Roman" w:hAnsi="Times New Roman" w:cs="Times New Roman"/>
          <w:b/>
          <w:sz w:val="28"/>
          <w:szCs w:val="28"/>
          <w:u w:val="single"/>
          <w:lang w:val="uk-UA" w:eastAsia="uk-UA"/>
        </w:rPr>
        <w:t>файла</w:t>
      </w:r>
      <w:proofErr w:type="spellEnd"/>
      <w:r w:rsidR="00911DC2" w:rsidRPr="00D5542F">
        <w:rPr>
          <w:rFonts w:ascii="Times New Roman" w:eastAsia="Times New Roman" w:hAnsi="Times New Roman" w:cs="Times New Roman"/>
          <w:b/>
          <w:sz w:val="28"/>
          <w:szCs w:val="28"/>
          <w:u w:val="single"/>
          <w:lang w:val="uk-UA" w:eastAsia="uk-UA"/>
        </w:rPr>
        <w:t xml:space="preserve">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85DFA76" w:rsidR="001213A0" w:rsidRPr="006F6EF1"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 xml:space="preserve">Дані </w:t>
      </w:r>
      <w:proofErr w:type="spellStart"/>
      <w:r w:rsidRPr="006122A0">
        <w:rPr>
          <w:color w:val="auto"/>
          <w:sz w:val="28"/>
          <w:szCs w:val="28"/>
        </w:rPr>
        <w:t>файл</w:t>
      </w:r>
      <w:r w:rsidR="001B45F9" w:rsidRPr="006122A0">
        <w:rPr>
          <w:color w:val="auto"/>
          <w:sz w:val="28"/>
          <w:szCs w:val="28"/>
        </w:rPr>
        <w:t>а</w:t>
      </w:r>
      <w:proofErr w:type="spellEnd"/>
      <w:r w:rsidRPr="006122A0">
        <w:rPr>
          <w:color w:val="auto"/>
          <w:sz w:val="28"/>
          <w:szCs w:val="28"/>
        </w:rPr>
        <w:t xml:space="preserve"> 07X </w:t>
      </w:r>
      <w:r w:rsidR="00B56AC5" w:rsidRPr="0035328D">
        <w:rPr>
          <w:sz w:val="28"/>
          <w:szCs w:val="28"/>
        </w:rPr>
        <w:t xml:space="preserve">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w:t>
      </w:r>
      <w:r w:rsidR="00B56AC5" w:rsidRPr="006F6EF1">
        <w:rPr>
          <w:color w:val="auto"/>
          <w:sz w:val="28"/>
          <w:szCs w:val="28"/>
        </w:rPr>
        <w:t>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r w:rsidR="006F6EF1">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55FAC5A8"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6122A0">
        <w:rPr>
          <w:rFonts w:ascii="Times New Roman" w:hAnsi="Times New Roman" w:cs="Times New Roman"/>
          <w:sz w:val="28"/>
          <w:szCs w:val="28"/>
          <w:lang w:val="uk-UA"/>
        </w:rPr>
        <w:t>платежами</w:t>
      </w:r>
      <w:proofErr w:type="spellEnd"/>
      <w:r w:rsidRPr="006122A0">
        <w:rPr>
          <w:rFonts w:ascii="Times New Roman" w:hAnsi="Times New Roman" w:cs="Times New Roman"/>
          <w:sz w:val="28"/>
          <w:szCs w:val="28"/>
          <w:lang w:val="uk-UA"/>
        </w:rPr>
        <w:t>»</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C51CB6C"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w:t>
      </w:r>
      <w:r w:rsidR="00ED7A9C">
        <w:rPr>
          <w:rFonts w:ascii="Times New Roman" w:hAnsi="Times New Roman" w:cs="Times New Roman"/>
          <w:sz w:val="28"/>
          <w:szCs w:val="28"/>
          <w:lang w:val="uk-UA"/>
        </w:rPr>
        <w:t>я (узагальнені) (довідник S183)</w:t>
      </w:r>
      <w:r w:rsidRPr="006122A0">
        <w:rPr>
          <w:rFonts w:ascii="Times New Roman" w:hAnsi="Times New Roman" w:cs="Times New Roman"/>
          <w:sz w:val="28"/>
          <w:szCs w:val="28"/>
          <w:lang w:val="uk-UA"/>
        </w:rPr>
        <w:t>;</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роздiл</w:t>
      </w:r>
      <w:r w:rsidR="00FE37A2" w:rsidRPr="006122A0">
        <w:rPr>
          <w:rFonts w:ascii="Times New Roman" w:hAnsi="Times New Roman" w:cs="Times New Roman"/>
          <w:sz w:val="28"/>
          <w:szCs w:val="28"/>
          <w:lang w:val="uk-UA"/>
        </w:rPr>
        <w:t>ів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видiв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економi</w:t>
      </w:r>
      <w:r w:rsidR="00F4584F" w:rsidRPr="006122A0">
        <w:rPr>
          <w:rFonts w:ascii="Times New Roman" w:hAnsi="Times New Roman" w:cs="Times New Roman"/>
          <w:sz w:val="28"/>
          <w:szCs w:val="28"/>
          <w:lang w:val="uk-UA"/>
        </w:rPr>
        <w:t>чної</w:t>
      </w:r>
      <w:proofErr w:type="spellEnd"/>
      <w:r w:rsidR="00F4584F" w:rsidRPr="006122A0">
        <w:rPr>
          <w:rFonts w:ascii="Times New Roman" w:hAnsi="Times New Roman" w:cs="Times New Roman"/>
          <w:sz w:val="28"/>
          <w:szCs w:val="28"/>
          <w:lang w:val="uk-UA"/>
        </w:rPr>
        <w:t xml:space="preserve"> </w:t>
      </w:r>
      <w:proofErr w:type="spellStart"/>
      <w:r w:rsidR="00F4584F" w:rsidRPr="006122A0">
        <w:rPr>
          <w:rFonts w:ascii="Times New Roman" w:hAnsi="Times New Roman" w:cs="Times New Roman"/>
          <w:sz w:val="28"/>
          <w:szCs w:val="28"/>
          <w:lang w:val="uk-UA"/>
        </w:rPr>
        <w:t>дiяльностi</w:t>
      </w:r>
      <w:proofErr w:type="spellEnd"/>
      <w:r w:rsidR="00F4584F" w:rsidRPr="006122A0">
        <w:rPr>
          <w:rFonts w:ascii="Times New Roman" w:hAnsi="Times New Roman" w:cs="Times New Roman"/>
          <w:sz w:val="28"/>
          <w:szCs w:val="28"/>
          <w:lang w:val="uk-UA"/>
        </w:rPr>
        <w:t xml:space="preserve">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425A2786"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ED7A9C">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06A17E0"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3122EF5A" w14:textId="2A206B0C" w:rsidR="007B122D" w:rsidRPr="007B122D" w:rsidRDefault="007B122D" w:rsidP="007B122D">
      <w:pPr>
        <w:spacing w:after="0" w:line="240" w:lineRule="auto"/>
        <w:jc w:val="both"/>
        <w:rPr>
          <w:rFonts w:ascii="Times New Roman" w:hAnsi="Times New Roman" w:cs="Times New Roman"/>
          <w:color w:val="FF0000"/>
          <w:sz w:val="28"/>
          <w:szCs w:val="28"/>
        </w:rPr>
      </w:pPr>
      <w:r w:rsidRPr="007B122D">
        <w:rPr>
          <w:rFonts w:ascii="Times New Roman" w:eastAsia="Times New Roman" w:hAnsi="Times New Roman" w:cs="Times New Roman"/>
          <w:color w:val="FF0000"/>
          <w:sz w:val="28"/>
          <w:szCs w:val="28"/>
          <w:lang w:eastAsia="uk-UA"/>
        </w:rPr>
        <w:t xml:space="preserve">F131 - код </w:t>
      </w:r>
      <w:proofErr w:type="spellStart"/>
      <w:r w:rsidRPr="007B122D">
        <w:rPr>
          <w:rFonts w:ascii="Times New Roman" w:eastAsia="Times New Roman" w:hAnsi="Times New Roman" w:cs="Times New Roman"/>
          <w:color w:val="FF0000"/>
          <w:sz w:val="28"/>
          <w:szCs w:val="28"/>
          <w:lang w:eastAsia="uk-UA"/>
        </w:rPr>
        <w:t>якості</w:t>
      </w:r>
      <w:proofErr w:type="spellEnd"/>
      <w:r w:rsidRPr="007B122D">
        <w:rPr>
          <w:rFonts w:ascii="Times New Roman" w:eastAsia="Times New Roman" w:hAnsi="Times New Roman" w:cs="Times New Roman"/>
          <w:color w:val="FF0000"/>
          <w:sz w:val="28"/>
          <w:szCs w:val="28"/>
          <w:lang w:eastAsia="uk-UA"/>
        </w:rPr>
        <w:t xml:space="preserve"> активу (</w:t>
      </w:r>
      <w:proofErr w:type="spellStart"/>
      <w:r w:rsidRPr="007B122D">
        <w:rPr>
          <w:rFonts w:ascii="Times New Roman" w:eastAsia="Times New Roman" w:hAnsi="Times New Roman" w:cs="Times New Roman"/>
          <w:color w:val="FF0000"/>
          <w:sz w:val="28"/>
          <w:szCs w:val="28"/>
          <w:lang w:eastAsia="uk-UA"/>
        </w:rPr>
        <w:t>довідник</w:t>
      </w:r>
      <w:proofErr w:type="spellEnd"/>
      <w:r w:rsidRPr="007B122D">
        <w:rPr>
          <w:rFonts w:ascii="Times New Roman" w:eastAsia="Times New Roman" w:hAnsi="Times New Roman" w:cs="Times New Roman"/>
          <w:color w:val="FF0000"/>
          <w:sz w:val="28"/>
          <w:szCs w:val="28"/>
          <w:lang w:eastAsia="uk-UA"/>
        </w:rPr>
        <w:t xml:space="preserve"> F131)</w:t>
      </w:r>
      <w:r w:rsidRPr="007B122D">
        <w:rPr>
          <w:rFonts w:ascii="Times New Roman" w:eastAsia="Times New Roman" w:hAnsi="Times New Roman" w:cs="Times New Roman"/>
          <w:color w:val="FF0000"/>
          <w:sz w:val="28"/>
          <w:szCs w:val="28"/>
          <w:lang w:val="uk-UA" w:eastAsia="uk-UA"/>
        </w:rPr>
        <w:t>;</w:t>
      </w:r>
    </w:p>
    <w:p w14:paraId="6CC40D84" w14:textId="193585EE"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xml:space="preserve">, визнаної за </w:t>
      </w:r>
      <w:r w:rsidR="005D4B75">
        <w:rPr>
          <w:rFonts w:ascii="Times New Roman" w:eastAsia="Times New Roman" w:hAnsi="Times New Roman" w:cs="Times New Roman"/>
          <w:sz w:val="28"/>
          <w:szCs w:val="28"/>
          <w:lang w:val="uk-UA" w:eastAsia="uk-UA"/>
        </w:rPr>
        <w:t>М</w:t>
      </w:r>
      <w:r w:rsidRPr="006122A0">
        <w:rPr>
          <w:rFonts w:ascii="Times New Roman" w:eastAsia="Times New Roman" w:hAnsi="Times New Roman" w:cs="Times New Roman"/>
          <w:sz w:val="28"/>
          <w:szCs w:val="28"/>
          <w:lang w:val="uk-UA" w:eastAsia="uk-UA"/>
        </w:rPr>
        <w:t>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538DA279"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w:t>
      </w:r>
      <w:r w:rsidR="009B64AA">
        <w:rPr>
          <w:rFonts w:ascii="Times New Roman" w:hAnsi="Times New Roman" w:cs="Times New Roman"/>
          <w:sz w:val="28"/>
          <w:szCs w:val="28"/>
          <w:lang w:val="uk-UA"/>
        </w:rPr>
        <w:t>’</w:t>
      </w:r>
      <w:r w:rsidRPr="00D5542F">
        <w:rPr>
          <w:rFonts w:ascii="Times New Roman" w:hAnsi="Times New Roman" w:cs="Times New Roman"/>
          <w:sz w:val="28"/>
          <w:szCs w:val="28"/>
          <w:lang w:val="uk-UA"/>
        </w:rPr>
        <w:t>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заповнення параметрів </w:t>
      </w:r>
      <w:proofErr w:type="spellStart"/>
      <w:r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jc w:val="center"/>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2B6CB1">
        <w:trPr>
          <w:trHeight w:val="506"/>
          <w:jc w:val="center"/>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0C5D5"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sz w:val="20"/>
                <w:szCs w:val="20"/>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B84840" w:rsidRDefault="00C67F0A" w:rsidP="00DB01A4">
            <w:pPr>
              <w:tabs>
                <w:tab w:val="left" w:pos="567"/>
              </w:tabs>
              <w:spacing w:after="0" w:line="240" w:lineRule="auto"/>
              <w:ind w:left="-120" w:right="-114"/>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K140</w:t>
            </w:r>
          </w:p>
        </w:tc>
      </w:tr>
      <w:tr w:rsidR="00D5542F" w:rsidRPr="00D5542F" w14:paraId="56AF323A"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B84840" w:rsidRDefault="00C67F0A" w:rsidP="00DB01A4">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B84840" w:rsidRDefault="00D8217B"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D5542F" w:rsidRPr="00D5542F" w14:paraId="1D1CE4F4"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58CAE9BD" w:rsidR="00C67F0A" w:rsidRPr="00B84840" w:rsidRDefault="00C67F0A"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A07F32</w:t>
            </w:r>
            <w:r w:rsidR="005321CD" w:rsidRPr="00B84840">
              <w:rPr>
                <w:rStyle w:val="af1"/>
                <w:rFonts w:ascii="Times New Roman" w:eastAsia="Times New Roman" w:hAnsi="Times New Roman" w:cs="Times New Roman"/>
                <w:sz w:val="20"/>
                <w:szCs w:val="20"/>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D5542F" w:rsidRPr="00D5542F" w14:paraId="44831F2B"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20932D65" w:rsidR="001821EA" w:rsidRPr="00B84840" w:rsidRDefault="001821EA" w:rsidP="005321CD">
            <w:pPr>
              <w:tabs>
                <w:tab w:val="left" w:pos="567"/>
              </w:tabs>
              <w:spacing w:after="0" w:line="240" w:lineRule="auto"/>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sz w:val="20"/>
                <w:szCs w:val="20"/>
                <w:lang w:val="uk-UA" w:eastAsia="uk-UA"/>
              </w:rPr>
              <w:t>A07F32</w:t>
            </w:r>
            <w:r w:rsidR="005321CD" w:rsidRPr="00B84840">
              <w:rPr>
                <w:rStyle w:val="af1"/>
                <w:rFonts w:ascii="Times New Roman" w:eastAsia="Times New Roman" w:hAnsi="Times New Roman" w:cs="Times New Roman"/>
                <w:sz w:val="20"/>
                <w:szCs w:val="20"/>
                <w:lang w:val="uk-UA"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B84840" w:rsidRDefault="001821EA" w:rsidP="001821EA">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B84840" w:rsidRDefault="001821EA" w:rsidP="001821EA">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B84840" w:rsidRDefault="001821EA" w:rsidP="001821EA">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D5542F" w:rsidRPr="00D5542F" w14:paraId="042D47BA"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28E1B154" w:rsidR="00C67F0A" w:rsidRPr="00B84840" w:rsidRDefault="00C67F0A"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A07F82</w:t>
            </w:r>
            <w:r w:rsidR="005321CD" w:rsidRPr="00B84840">
              <w:rPr>
                <w:rStyle w:val="af1"/>
                <w:rFonts w:ascii="Times New Roman" w:eastAsia="Times New Roman" w:hAnsi="Times New Roman" w:cs="Times New Roman"/>
                <w:sz w:val="20"/>
                <w:szCs w:val="20"/>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B84840" w:rsidRDefault="00C67F0A" w:rsidP="00DB01A4">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1D3B57" w:rsidRPr="00D5542F" w14:paraId="5A494243"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339CC057" w:rsidR="001D3B57" w:rsidRPr="00B84840" w:rsidRDefault="001D3B57"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A07F82</w:t>
            </w:r>
            <w:r w:rsidR="005321CD" w:rsidRPr="00B84840">
              <w:rPr>
                <w:rStyle w:val="af1"/>
                <w:rFonts w:ascii="Times New Roman" w:eastAsia="Times New Roman" w:hAnsi="Times New Roman" w:cs="Times New Roman"/>
                <w:sz w:val="20"/>
                <w:szCs w:val="20"/>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B84840" w:rsidRDefault="001D3B57" w:rsidP="001D3B57">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B84840" w:rsidRDefault="001D3B57" w:rsidP="001D3B57">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7111F3" w:rsidRPr="00D5542F" w14:paraId="65D2152D"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77EE211D" w14:textId="418537B3" w:rsidR="007111F3" w:rsidRPr="00B84840" w:rsidRDefault="007111F3" w:rsidP="005321CD">
            <w:pPr>
              <w:tabs>
                <w:tab w:val="left" w:pos="567"/>
              </w:tabs>
              <w:spacing w:after="0" w:line="240" w:lineRule="auto"/>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color w:val="FF0000"/>
                <w:sz w:val="20"/>
                <w:szCs w:val="20"/>
                <w:lang w:val="en-US" w:eastAsia="uk-UA"/>
              </w:rPr>
              <w:t>A07F82</w:t>
            </w:r>
            <w:r w:rsidR="005321CD" w:rsidRPr="00B84840">
              <w:rPr>
                <w:rStyle w:val="af1"/>
                <w:rFonts w:ascii="Times New Roman" w:eastAsia="Times New Roman" w:hAnsi="Times New Roman" w:cs="Times New Roman"/>
                <w:color w:val="FF0000"/>
                <w:sz w:val="20"/>
                <w:szCs w:val="20"/>
                <w:lang w:val="en-US"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05794F86" w14:textId="4241944C"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9EC7012" w14:textId="0CB2580D"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1E941258" w14:textId="30E89D4D"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31908F77" w14:textId="66E75DC0" w:rsidR="007111F3" w:rsidRPr="00B84840" w:rsidRDefault="007111F3" w:rsidP="007111F3">
            <w:pPr>
              <w:tabs>
                <w:tab w:val="left" w:pos="567"/>
              </w:tabs>
              <w:spacing w:after="0" w:line="240" w:lineRule="auto"/>
              <w:jc w:val="center"/>
              <w:rPr>
                <w:rFonts w:ascii="Times New Roman" w:hAnsi="Times New Roman" w:cs="Times New Roman"/>
                <w:color w:val="FF0000"/>
                <w:sz w:val="20"/>
                <w:szCs w:val="20"/>
                <w:lang w:val="uk-UA"/>
              </w:rPr>
            </w:pPr>
            <w:r w:rsidRPr="00B84840">
              <w:rPr>
                <w:rFonts w:ascii="Times New Roman" w:eastAsia="Times New Roman" w:hAnsi="Times New Roman" w:cs="Times New Roman"/>
                <w:color w:val="FF0000"/>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1DC8560" w14:textId="5504733A"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3F56FBE" w14:textId="26C5682A"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09CCAAE3" w14:textId="7E39E2E7"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BC4784C" w14:textId="0DC2BB58"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0B47A712" w14:textId="0299E987"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6E11E80" w14:textId="65A08940" w:rsidR="007111F3" w:rsidRPr="00B84840" w:rsidRDefault="007111F3" w:rsidP="007111F3">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84" w:type="dxa"/>
            <w:tcBorders>
              <w:top w:val="nil"/>
              <w:left w:val="nil"/>
              <w:bottom w:val="single" w:sz="4" w:space="0" w:color="auto"/>
              <w:right w:val="single" w:sz="4" w:space="0" w:color="auto"/>
            </w:tcBorders>
            <w:vAlign w:val="center"/>
          </w:tcPr>
          <w:p w14:paraId="155C00D9" w14:textId="5ABE58B5" w:rsidR="007111F3" w:rsidRPr="00B84840" w:rsidRDefault="007111F3" w:rsidP="007111F3">
            <w:pPr>
              <w:tabs>
                <w:tab w:val="left" w:pos="567"/>
              </w:tabs>
              <w:spacing w:after="0" w:line="240" w:lineRule="auto"/>
              <w:jc w:val="center"/>
              <w:rPr>
                <w:rFonts w:ascii="Times New Roman" w:hAnsi="Times New Roman" w:cs="Times New Roman"/>
                <w:color w:val="FF0000"/>
                <w:sz w:val="20"/>
                <w:szCs w:val="20"/>
                <w:lang w:val="uk-UA"/>
              </w:rPr>
            </w:pPr>
            <w:r w:rsidRPr="00B84840">
              <w:rPr>
                <w:rFonts w:ascii="Times New Roman" w:eastAsia="Times New Roman" w:hAnsi="Times New Roman" w:cs="Times New Roman"/>
                <w:color w:val="FF0000"/>
                <w:sz w:val="20"/>
                <w:szCs w:val="20"/>
                <w:lang w:val="uk-UA" w:eastAsia="uk-UA"/>
              </w:rPr>
              <w:t>≠#</w:t>
            </w:r>
          </w:p>
        </w:tc>
        <w:tc>
          <w:tcPr>
            <w:tcW w:w="585" w:type="dxa"/>
            <w:tcBorders>
              <w:top w:val="nil"/>
              <w:left w:val="nil"/>
              <w:bottom w:val="single" w:sz="4" w:space="0" w:color="auto"/>
              <w:right w:val="single" w:sz="4" w:space="0" w:color="auto"/>
            </w:tcBorders>
            <w:vAlign w:val="center"/>
          </w:tcPr>
          <w:p w14:paraId="05995156" w14:textId="535DFD48" w:rsidR="007111F3" w:rsidRPr="00B84840" w:rsidRDefault="007111F3" w:rsidP="007111F3">
            <w:pPr>
              <w:tabs>
                <w:tab w:val="left" w:pos="567"/>
              </w:tabs>
              <w:spacing w:after="0" w:line="240" w:lineRule="auto"/>
              <w:jc w:val="center"/>
              <w:rPr>
                <w:rFonts w:ascii="Times New Roman" w:hAnsi="Times New Roman" w:cs="Times New Roman"/>
                <w:color w:val="FF0000"/>
                <w:sz w:val="20"/>
                <w:szCs w:val="20"/>
                <w:lang w:val="uk-UA"/>
              </w:rPr>
            </w:pPr>
            <w:r w:rsidRPr="00B84840">
              <w:rPr>
                <w:rFonts w:ascii="Times New Roman" w:eastAsia="Times New Roman" w:hAnsi="Times New Roman" w:cs="Times New Roman"/>
                <w:color w:val="FF0000"/>
                <w:sz w:val="20"/>
                <w:szCs w:val="20"/>
                <w:lang w:val="uk-UA" w:eastAsia="uk-UA"/>
              </w:rPr>
              <w:t>≠#</w:t>
            </w:r>
          </w:p>
        </w:tc>
      </w:tr>
      <w:tr w:rsidR="001D3B57" w:rsidRPr="00D5542F" w14:paraId="2713E317"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B84840" w:rsidRDefault="001D3B57" w:rsidP="001D3B57">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1D3B57" w:rsidRPr="00D5542F" w14:paraId="28BFADBD"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5895D75" w:rsidR="001D3B57" w:rsidRPr="00B84840" w:rsidRDefault="001D3B57"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A07F52</w:t>
            </w:r>
            <w:r w:rsidR="005321CD" w:rsidRPr="00B84840">
              <w:rPr>
                <w:rStyle w:val="af1"/>
                <w:rFonts w:ascii="Times New Roman" w:eastAsia="Times New Roman" w:hAnsi="Times New Roman" w:cs="Times New Roman"/>
                <w:color w:val="FF0000"/>
                <w:sz w:val="20"/>
                <w:szCs w:val="20"/>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1D3B57" w:rsidRPr="00D5542F" w14:paraId="4C14C8D5"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3F0026" w:rsidR="001D3B57" w:rsidRPr="00B84840" w:rsidRDefault="001D3B57"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A07F52</w:t>
            </w:r>
            <w:r w:rsidR="005321CD" w:rsidRPr="00B84840">
              <w:rPr>
                <w:rStyle w:val="af1"/>
                <w:rFonts w:ascii="Times New Roman" w:eastAsia="Times New Roman" w:hAnsi="Times New Roman" w:cs="Times New Roman"/>
                <w:color w:val="FF0000"/>
                <w:sz w:val="20"/>
                <w:szCs w:val="20"/>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763DC87B" w14:textId="57505944" w:rsidR="001D3B57" w:rsidRPr="00B84840" w:rsidRDefault="00AD220C" w:rsidP="001D3B57">
            <w:pPr>
              <w:tabs>
                <w:tab w:val="left" w:pos="567"/>
              </w:tabs>
              <w:spacing w:after="0" w:line="240" w:lineRule="auto"/>
              <w:jc w:val="center"/>
              <w:rPr>
                <w:rFonts w:ascii="Times New Roman" w:eastAsia="Times New Roman" w:hAnsi="Times New Roman" w:cs="Times New Roman"/>
                <w:strike/>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585" w:type="dxa"/>
            <w:tcBorders>
              <w:top w:val="nil"/>
              <w:left w:val="nil"/>
              <w:bottom w:val="single" w:sz="4" w:space="0" w:color="auto"/>
              <w:right w:val="single" w:sz="4" w:space="0" w:color="auto"/>
            </w:tcBorders>
            <w:vAlign w:val="center"/>
          </w:tcPr>
          <w:p w14:paraId="3B411D7B" w14:textId="4233EB11" w:rsidR="001D3B57" w:rsidRPr="00B84840" w:rsidRDefault="00AD220C" w:rsidP="001D3B57">
            <w:pPr>
              <w:tabs>
                <w:tab w:val="left" w:pos="567"/>
              </w:tabs>
              <w:spacing w:after="0" w:line="240" w:lineRule="auto"/>
              <w:jc w:val="center"/>
              <w:rPr>
                <w:rFonts w:ascii="Times New Roman" w:eastAsia="Times New Roman" w:hAnsi="Times New Roman" w:cs="Times New Roman"/>
                <w:strike/>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r>
      <w:tr w:rsidR="00AD220C" w:rsidRPr="00D5542F" w14:paraId="3576DF51" w14:textId="77777777" w:rsidTr="007E699C">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3CFAE317" w14:textId="1BC2B6F6" w:rsidR="00AD220C" w:rsidRPr="00B84840" w:rsidRDefault="00AD220C" w:rsidP="005321CD">
            <w:pPr>
              <w:tabs>
                <w:tab w:val="left" w:pos="567"/>
              </w:tabs>
              <w:spacing w:after="0" w:line="240" w:lineRule="auto"/>
              <w:rPr>
                <w:rFonts w:ascii="Times New Roman" w:eastAsia="Times New Roman" w:hAnsi="Times New Roman" w:cs="Times New Roman"/>
                <w:color w:val="FF0000"/>
                <w:sz w:val="20"/>
                <w:szCs w:val="20"/>
                <w:lang w:val="en-US" w:eastAsia="uk-UA"/>
              </w:rPr>
            </w:pPr>
            <w:r w:rsidRPr="00B84840">
              <w:rPr>
                <w:rFonts w:ascii="Times New Roman" w:eastAsia="Times New Roman" w:hAnsi="Times New Roman" w:cs="Times New Roman"/>
                <w:color w:val="FF0000"/>
                <w:sz w:val="20"/>
                <w:szCs w:val="20"/>
                <w:lang w:val="en-US" w:eastAsia="uk-UA"/>
              </w:rPr>
              <w:t>A07F52</w:t>
            </w:r>
            <w:r w:rsidR="005321CD" w:rsidRPr="00B84840">
              <w:rPr>
                <w:rStyle w:val="af1"/>
                <w:rFonts w:ascii="Times New Roman" w:eastAsia="Times New Roman" w:hAnsi="Times New Roman" w:cs="Times New Roman"/>
                <w:color w:val="FF0000"/>
                <w:sz w:val="20"/>
                <w:szCs w:val="20"/>
                <w:lang w:val="en-US" w:eastAsia="uk-UA"/>
              </w:rPr>
              <w:footnoteReference w:id="8"/>
            </w:r>
          </w:p>
        </w:tc>
        <w:tc>
          <w:tcPr>
            <w:tcW w:w="678" w:type="dxa"/>
            <w:tcBorders>
              <w:top w:val="nil"/>
              <w:left w:val="nil"/>
              <w:bottom w:val="single" w:sz="4" w:space="0" w:color="auto"/>
              <w:right w:val="single" w:sz="4" w:space="0" w:color="auto"/>
            </w:tcBorders>
            <w:shd w:val="clear" w:color="auto" w:fill="auto"/>
            <w:noWrap/>
          </w:tcPr>
          <w:p w14:paraId="7FE6C703" w14:textId="72497F25"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tcPr>
          <w:p w14:paraId="536DC03D" w14:textId="089FA9B4"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tcPr>
          <w:p w14:paraId="3474D1A2" w14:textId="703E0A39"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tcPr>
          <w:p w14:paraId="009AF5CB" w14:textId="171B1084"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tcPr>
          <w:p w14:paraId="53D41A3A" w14:textId="04554956"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tcPr>
          <w:p w14:paraId="0AFF06BB" w14:textId="56EB1041"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tcPr>
          <w:p w14:paraId="74B1E2D6" w14:textId="12DB674E"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tcPr>
          <w:p w14:paraId="675820B4" w14:textId="0616DF13"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tcPr>
          <w:p w14:paraId="3AEB880F" w14:textId="3678972C"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tcPr>
          <w:p w14:paraId="78CF8C26" w14:textId="4B4C4076" w:rsidR="00AD220C" w:rsidRPr="00B84840" w:rsidRDefault="00AD220C" w:rsidP="00AD220C">
            <w:pPr>
              <w:tabs>
                <w:tab w:val="left" w:pos="567"/>
              </w:tabs>
              <w:spacing w:after="0" w:line="240" w:lineRule="auto"/>
              <w:jc w:val="center"/>
              <w:rPr>
                <w:rFonts w:ascii="Times New Roman" w:eastAsia="Times New Roman" w:hAnsi="Times New Roman" w:cs="Times New Roman"/>
                <w:color w:val="FF0000"/>
                <w:sz w:val="20"/>
                <w:szCs w:val="20"/>
                <w:lang w:val="uk-UA" w:eastAsia="uk-UA"/>
              </w:rPr>
            </w:pPr>
            <w:r w:rsidRPr="00B84840">
              <w:rPr>
                <w:rFonts w:ascii="Times New Roman" w:eastAsia="Times New Roman" w:hAnsi="Times New Roman" w:cs="Times New Roman"/>
                <w:color w:val="FF0000"/>
                <w:sz w:val="20"/>
                <w:szCs w:val="20"/>
                <w:lang w:val="uk-UA" w:eastAsia="uk-UA"/>
              </w:rPr>
              <w:t>≠#</w:t>
            </w:r>
          </w:p>
        </w:tc>
        <w:tc>
          <w:tcPr>
            <w:tcW w:w="684" w:type="dxa"/>
            <w:tcBorders>
              <w:top w:val="nil"/>
              <w:left w:val="nil"/>
              <w:bottom w:val="single" w:sz="4" w:space="0" w:color="auto"/>
              <w:right w:val="single" w:sz="4" w:space="0" w:color="auto"/>
            </w:tcBorders>
          </w:tcPr>
          <w:p w14:paraId="4D4092CD" w14:textId="4751C1AA" w:rsidR="00AD220C" w:rsidRPr="00B84840" w:rsidRDefault="00AD220C" w:rsidP="00AD220C">
            <w:pPr>
              <w:tabs>
                <w:tab w:val="left" w:pos="567"/>
              </w:tabs>
              <w:spacing w:after="0" w:line="240" w:lineRule="auto"/>
              <w:jc w:val="center"/>
              <w:rPr>
                <w:rFonts w:ascii="Times New Roman" w:hAnsi="Times New Roman" w:cs="Times New Roman"/>
                <w:color w:val="FF0000"/>
                <w:sz w:val="20"/>
                <w:szCs w:val="20"/>
                <w:lang w:val="uk-UA"/>
              </w:rPr>
            </w:pPr>
            <w:r w:rsidRPr="00B84840">
              <w:rPr>
                <w:rFonts w:ascii="Times New Roman" w:eastAsia="Times New Roman" w:hAnsi="Times New Roman" w:cs="Times New Roman"/>
                <w:color w:val="FF0000"/>
                <w:sz w:val="20"/>
                <w:szCs w:val="20"/>
                <w:lang w:val="uk-UA" w:eastAsia="uk-UA"/>
              </w:rPr>
              <w:t>≠#</w:t>
            </w:r>
          </w:p>
        </w:tc>
        <w:tc>
          <w:tcPr>
            <w:tcW w:w="585" w:type="dxa"/>
            <w:tcBorders>
              <w:top w:val="nil"/>
              <w:left w:val="nil"/>
              <w:bottom w:val="single" w:sz="4" w:space="0" w:color="auto"/>
              <w:right w:val="single" w:sz="4" w:space="0" w:color="auto"/>
            </w:tcBorders>
          </w:tcPr>
          <w:p w14:paraId="414CAC32" w14:textId="267F6596" w:rsidR="00AD220C" w:rsidRPr="00B84840" w:rsidRDefault="00AD220C" w:rsidP="00AD220C">
            <w:pPr>
              <w:tabs>
                <w:tab w:val="left" w:pos="567"/>
              </w:tabs>
              <w:spacing w:after="0" w:line="240" w:lineRule="auto"/>
              <w:jc w:val="center"/>
              <w:rPr>
                <w:rFonts w:ascii="Times New Roman" w:hAnsi="Times New Roman" w:cs="Times New Roman"/>
                <w:color w:val="FF0000"/>
                <w:sz w:val="20"/>
                <w:szCs w:val="20"/>
                <w:lang w:val="uk-UA"/>
              </w:rPr>
            </w:pPr>
            <w:r w:rsidRPr="00B84840">
              <w:rPr>
                <w:rFonts w:ascii="Times New Roman" w:eastAsia="Times New Roman" w:hAnsi="Times New Roman" w:cs="Times New Roman"/>
                <w:color w:val="FF0000"/>
                <w:sz w:val="20"/>
                <w:szCs w:val="20"/>
                <w:lang w:val="uk-UA" w:eastAsia="uk-UA"/>
              </w:rPr>
              <w:t>≠#</w:t>
            </w:r>
          </w:p>
        </w:tc>
      </w:tr>
      <w:tr w:rsidR="001D3B57" w:rsidRPr="00D5542F" w14:paraId="737500D5"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12375324" w:rsidR="001D3B57" w:rsidRPr="00B84840" w:rsidRDefault="001D3B57"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A07F83</w:t>
            </w:r>
            <w:r w:rsidR="005321CD" w:rsidRPr="00B84840">
              <w:rPr>
                <w:rStyle w:val="af1"/>
                <w:rFonts w:ascii="Times New Roman" w:eastAsia="Times New Roman" w:hAnsi="Times New Roman" w:cs="Times New Roman"/>
                <w:color w:val="FF0000"/>
                <w:sz w:val="20"/>
                <w:szCs w:val="20"/>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B84840" w:rsidRDefault="001D3B57" w:rsidP="001D3B57">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BE723F" w:rsidRPr="00D5542F" w14:paraId="45B95F09"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05BDD216" w:rsidR="00BE723F" w:rsidRPr="00B84840" w:rsidRDefault="00BE723F"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A07F83</w:t>
            </w:r>
            <w:r w:rsidR="005321CD" w:rsidRPr="00B84840">
              <w:rPr>
                <w:rStyle w:val="af1"/>
                <w:rFonts w:ascii="Times New Roman" w:eastAsia="Times New Roman" w:hAnsi="Times New Roman" w:cs="Times New Roman"/>
                <w:color w:val="FF0000"/>
                <w:sz w:val="20"/>
                <w:szCs w:val="20"/>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B84840" w:rsidRDefault="00BE723F" w:rsidP="00BE723F">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B84840" w:rsidRDefault="00BE723F" w:rsidP="00BE723F">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BE723F" w:rsidRPr="00D5542F" w14:paraId="23B41489"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21B3F666" w:rsidR="00BE723F" w:rsidRPr="00B84840" w:rsidRDefault="00BE723F"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A07F71</w:t>
            </w:r>
            <w:r w:rsidR="005321CD" w:rsidRPr="00B84840">
              <w:rPr>
                <w:rStyle w:val="af1"/>
                <w:rFonts w:ascii="Times New Roman" w:eastAsia="Times New Roman" w:hAnsi="Times New Roman" w:cs="Times New Roman"/>
                <w:color w:val="FF0000"/>
                <w:sz w:val="20"/>
                <w:szCs w:val="20"/>
                <w:lang w:val="uk-UA" w:eastAsia="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B84840" w:rsidRDefault="00BE723F" w:rsidP="00BE723F">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hAnsi="Times New Roman" w:cs="Times New Roman"/>
                <w:sz w:val="20"/>
                <w:szCs w:val="20"/>
                <w:lang w:val="uk-UA"/>
              </w:rPr>
              <w:t>≠#</w:t>
            </w:r>
          </w:p>
        </w:tc>
      </w:tr>
      <w:tr w:rsidR="004B0415" w:rsidRPr="00D5542F" w14:paraId="5286717C"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5C05B1D1" w:rsidR="004B0415" w:rsidRPr="00B84840" w:rsidRDefault="004B0415"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A07F71</w:t>
            </w:r>
            <w:r w:rsidR="005321CD" w:rsidRPr="00B84840">
              <w:rPr>
                <w:rStyle w:val="af1"/>
                <w:rFonts w:ascii="Times New Roman" w:eastAsia="Times New Roman" w:hAnsi="Times New Roman" w:cs="Times New Roman"/>
                <w:color w:val="FF0000"/>
                <w:sz w:val="20"/>
                <w:szCs w:val="20"/>
                <w:lang w:val="uk-UA" w:eastAsia="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B84840" w:rsidRDefault="004B0415" w:rsidP="004B0415">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B84840" w:rsidRDefault="004B0415" w:rsidP="004B0415">
            <w:pPr>
              <w:tabs>
                <w:tab w:val="left" w:pos="567"/>
              </w:tabs>
              <w:spacing w:after="0"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4B0415" w:rsidRPr="00D5542F" w14:paraId="1BC5C4C3"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B84840" w:rsidRDefault="004B0415" w:rsidP="004B0415">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sz w:val="20"/>
                <w:szCs w:val="20"/>
                <w:lang w:val="en-US" w:eastAsia="uk-UA"/>
              </w:rPr>
              <w:t>30</w:t>
            </w:r>
            <w:r w:rsidRPr="00B84840">
              <w:rPr>
                <w:rFonts w:ascii="Times New Roman" w:eastAsia="Times New Roman" w:hAnsi="Times New Roman" w:cs="Times New Roman"/>
                <w:sz w:val="20"/>
                <w:szCs w:val="20"/>
                <w:lang w:val="uk-UA" w:eastAsia="uk-UA"/>
              </w:rPr>
              <w:t xml:space="preserve">, 31, 32, 33, </w:t>
            </w:r>
            <w:r w:rsidRPr="00B84840">
              <w:rPr>
                <w:rFonts w:ascii="Times New Roman" w:eastAsia="Times New Roman" w:hAnsi="Times New Roman" w:cs="Times New Roman"/>
                <w:sz w:val="20"/>
                <w:szCs w:val="20"/>
                <w:lang w:val="en-US" w:eastAsia="uk-UA"/>
              </w:rPr>
              <w:t>N</w:t>
            </w:r>
            <w:r w:rsidRPr="00B84840">
              <w:rPr>
                <w:rFonts w:ascii="Times New Roman" w:eastAsia="Times New Roman" w:hAnsi="Times New Roman" w:cs="Times New Roman"/>
                <w:sz w:val="20"/>
                <w:szCs w:val="20"/>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B84840" w:rsidRDefault="004B0415" w:rsidP="004B0415">
            <w:pPr>
              <w:spacing w:after="0" w:line="240" w:lineRule="auto"/>
              <w:ind w:left="-109" w:right="-134"/>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8</w:t>
            </w:r>
            <w:r w:rsidRPr="00B84840">
              <w:rPr>
                <w:rFonts w:ascii="Times New Roman" w:hAnsi="Times New Roman" w:cs="Times New Roman"/>
                <w:sz w:val="20"/>
                <w:szCs w:val="20"/>
                <w:lang w:val="en-US"/>
              </w:rPr>
              <w:t>4</w:t>
            </w:r>
            <w:r w:rsidRPr="00B84840">
              <w:rPr>
                <w:rFonts w:ascii="Times New Roman" w:hAnsi="Times New Roman" w:cs="Times New Roman"/>
                <w:sz w:val="20"/>
                <w:szCs w:val="20"/>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en-US" w:eastAsia="uk-UA"/>
              </w:rPr>
            </w:pPr>
            <w:r w:rsidRPr="00B84840">
              <w:rPr>
                <w:rFonts w:ascii="Times New Roman" w:eastAsia="Times New Roman" w:hAnsi="Times New Roman" w:cs="Times New Roman"/>
                <w:sz w:val="20"/>
                <w:szCs w:val="20"/>
                <w:lang w:val="en-US" w:eastAsia="uk-UA"/>
              </w:rPr>
              <w:t>9</w:t>
            </w:r>
          </w:p>
        </w:tc>
      </w:tr>
      <w:tr w:rsidR="004B0415" w:rsidRPr="00D5542F" w14:paraId="53BAC6B9"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231E02F7" w:rsidR="004B0415" w:rsidRPr="00B84840" w:rsidRDefault="004B0415"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A07F84</w:t>
            </w:r>
            <w:r w:rsidR="005321CD" w:rsidRPr="00B84840">
              <w:rPr>
                <w:rStyle w:val="af1"/>
                <w:rFonts w:ascii="Times New Roman" w:eastAsia="Times New Roman" w:hAnsi="Times New Roman" w:cs="Times New Roman"/>
                <w:color w:val="FF0000"/>
                <w:sz w:val="20"/>
                <w:szCs w:val="20"/>
                <w:lang w:val="uk-UA" w:eastAsia="uk-UA"/>
              </w:rPr>
              <w:footnoteReference w:id="13"/>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B84840" w:rsidRDefault="004B0415" w:rsidP="004B0415">
            <w:pPr>
              <w:spacing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B84840" w:rsidRDefault="004B0415" w:rsidP="004B0415">
            <w:pPr>
              <w:spacing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4B0415" w:rsidRPr="00D5542F" w14:paraId="0116BA28" w14:textId="77777777" w:rsidTr="007111F3">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68171A5C" w:rsidR="004B0415" w:rsidRPr="00B84840" w:rsidRDefault="004B0415" w:rsidP="005321CD">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A07F84</w:t>
            </w:r>
            <w:r w:rsidR="005321CD" w:rsidRPr="00B84840">
              <w:rPr>
                <w:rStyle w:val="af1"/>
                <w:rFonts w:ascii="Times New Roman" w:eastAsia="Times New Roman" w:hAnsi="Times New Roman" w:cs="Times New Roman"/>
                <w:color w:val="FF0000"/>
                <w:sz w:val="20"/>
                <w:szCs w:val="20"/>
                <w:lang w:val="uk-UA" w:eastAsia="uk-UA"/>
              </w:rPr>
              <w:footnoteReference w:id="14"/>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B84840" w:rsidRDefault="004B0415" w:rsidP="004B0415">
            <w:pPr>
              <w:spacing w:line="240" w:lineRule="auto"/>
              <w:jc w:val="center"/>
              <w:rPr>
                <w:rFonts w:ascii="Times New Roman" w:eastAsia="Times New Roman" w:hAnsi="Times New Roman" w:cs="Times New Roman"/>
                <w:sz w:val="20"/>
                <w:szCs w:val="20"/>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B84840" w:rsidRDefault="004B0415" w:rsidP="004B0415">
            <w:pPr>
              <w:spacing w:line="240" w:lineRule="auto"/>
              <w:jc w:val="center"/>
              <w:rPr>
                <w:rFonts w:ascii="Times New Roman" w:hAnsi="Times New Roman" w:cs="Times New Roman"/>
                <w:sz w:val="20"/>
                <w:szCs w:val="20"/>
                <w:lang w:val="en-US"/>
              </w:rPr>
            </w:pPr>
          </w:p>
        </w:tc>
      </w:tr>
      <w:tr w:rsidR="004B0415" w:rsidRPr="00D5542F" w14:paraId="71D51A5E" w14:textId="77777777" w:rsidTr="002B6CB1">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B84840" w:rsidRDefault="004B0415" w:rsidP="004B0415">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A0999EA" w14:textId="2EEB8C74"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D6268C5" w14:textId="0B82B324" w:rsidR="004B0415" w:rsidRPr="00B84840" w:rsidRDefault="004B0415" w:rsidP="004B0415">
            <w:pPr>
              <w:tabs>
                <w:tab w:val="left" w:pos="567"/>
              </w:tabs>
              <w:spacing w:after="0" w:line="240" w:lineRule="auto"/>
              <w:jc w:val="center"/>
              <w:rPr>
                <w:rFonts w:ascii="Times New Roman" w:eastAsia="Times New Roman" w:hAnsi="Times New Roman" w:cs="Times New Roman"/>
                <w:strike/>
                <w:sz w:val="20"/>
                <w:szCs w:val="20"/>
                <w:lang w:val="en-US" w:eastAsia="uk-UA"/>
              </w:rPr>
            </w:pPr>
            <w:r w:rsidRPr="00B84840">
              <w:rPr>
                <w:rFonts w:ascii="Times New Roman" w:eastAsia="Times New Roman" w:hAnsi="Times New Roman" w:cs="Times New Roman"/>
                <w:sz w:val="20"/>
                <w:szCs w:val="20"/>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B84840" w:rsidRDefault="004B0415" w:rsidP="004B0415">
            <w:pPr>
              <w:spacing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B84840" w:rsidRDefault="004B0415" w:rsidP="004B0415">
            <w:pPr>
              <w:spacing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r w:rsidR="004B0415" w:rsidRPr="00D5542F" w14:paraId="2F69FEE6" w14:textId="77777777" w:rsidTr="002B6CB1">
        <w:trPr>
          <w:trHeight w:val="506"/>
          <w:jc w:val="center"/>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B84840" w:rsidRDefault="004B0415" w:rsidP="004B0415">
            <w:pPr>
              <w:tabs>
                <w:tab w:val="left" w:pos="567"/>
              </w:tabs>
              <w:spacing w:after="0" w:line="240" w:lineRule="auto"/>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83BBF72" w14:textId="1F4EB71F"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72C4361" w14:textId="35BBDA67" w:rsidR="004B0415" w:rsidRPr="00B84840" w:rsidRDefault="004B0415" w:rsidP="004B0415">
            <w:pPr>
              <w:tabs>
                <w:tab w:val="left" w:pos="567"/>
              </w:tabs>
              <w:spacing w:after="0" w:line="240" w:lineRule="auto"/>
              <w:jc w:val="center"/>
              <w:rPr>
                <w:rFonts w:ascii="Times New Roman" w:eastAsia="Times New Roman" w:hAnsi="Times New Roman" w:cs="Times New Roman"/>
                <w:strike/>
                <w:sz w:val="20"/>
                <w:szCs w:val="20"/>
                <w:lang w:val="uk-UA" w:eastAsia="uk-UA"/>
              </w:rPr>
            </w:pPr>
            <w:r w:rsidRPr="00B84840">
              <w:rPr>
                <w:rFonts w:ascii="Times New Roman" w:eastAsia="Times New Roman" w:hAnsi="Times New Roman" w:cs="Times New Roman"/>
                <w:sz w:val="20"/>
                <w:szCs w:val="20"/>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B84840" w:rsidRDefault="004B0415" w:rsidP="004B0415">
            <w:pPr>
              <w:tabs>
                <w:tab w:val="left" w:pos="567"/>
              </w:tabs>
              <w:spacing w:after="0" w:line="240" w:lineRule="auto"/>
              <w:jc w:val="center"/>
              <w:rPr>
                <w:rFonts w:ascii="Times New Roman" w:eastAsia="Times New Roman" w:hAnsi="Times New Roman" w:cs="Times New Roman"/>
                <w:sz w:val="20"/>
                <w:szCs w:val="20"/>
                <w:lang w:val="uk-UA" w:eastAsia="uk-UA"/>
              </w:rPr>
            </w:pPr>
            <w:r w:rsidRPr="00B84840">
              <w:rPr>
                <w:rFonts w:ascii="Times New Roman" w:eastAsia="Times New Roman" w:hAnsi="Times New Roman" w:cs="Times New Roman"/>
                <w:sz w:val="20"/>
                <w:szCs w:val="20"/>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B84840" w:rsidRDefault="004B0415" w:rsidP="004B0415">
            <w:pPr>
              <w:spacing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B84840" w:rsidRDefault="004B0415" w:rsidP="004B0415">
            <w:pPr>
              <w:spacing w:line="240" w:lineRule="auto"/>
              <w:jc w:val="center"/>
              <w:rPr>
                <w:rFonts w:ascii="Times New Roman" w:hAnsi="Times New Roman" w:cs="Times New Roman"/>
                <w:sz w:val="20"/>
                <w:szCs w:val="20"/>
                <w:lang w:val="uk-UA"/>
              </w:rPr>
            </w:pPr>
            <w:r w:rsidRPr="00B84840">
              <w:rPr>
                <w:rFonts w:ascii="Times New Roman" w:hAnsi="Times New Roman" w:cs="Times New Roman"/>
                <w:sz w:val="20"/>
                <w:szCs w:val="20"/>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4AB1B698" w:rsidR="00C14342"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 xml:space="preserve">заповнення параметрів </w:t>
      </w:r>
      <w:proofErr w:type="spellStart"/>
      <w:r w:rsidR="007608C7" w:rsidRPr="00D5542F">
        <w:rPr>
          <w:rFonts w:ascii="Times New Roman" w:hAnsi="Times New Roman" w:cs="Times New Roman"/>
          <w:sz w:val="28"/>
          <w:szCs w:val="28"/>
          <w:lang w:val="uk-UA"/>
        </w:rPr>
        <w:t>файл</w:t>
      </w:r>
      <w:r w:rsidR="001B45F9" w:rsidRPr="00D5542F">
        <w:rPr>
          <w:rFonts w:ascii="Times New Roman" w:hAnsi="Times New Roman" w:cs="Times New Roman"/>
          <w:sz w:val="28"/>
          <w:szCs w:val="28"/>
          <w:lang w:val="uk-UA"/>
        </w:rPr>
        <w:t>а</w:t>
      </w:r>
      <w:proofErr w:type="spellEnd"/>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Style w:val="a3"/>
        <w:tblW w:w="9634" w:type="dxa"/>
        <w:tblLayout w:type="fixed"/>
        <w:tblLook w:val="04A0" w:firstRow="1" w:lastRow="0" w:firstColumn="1" w:lastColumn="0" w:noHBand="0" w:noVBand="1"/>
      </w:tblPr>
      <w:tblGrid>
        <w:gridCol w:w="1129"/>
        <w:gridCol w:w="567"/>
        <w:gridCol w:w="515"/>
        <w:gridCol w:w="737"/>
        <w:gridCol w:w="737"/>
        <w:gridCol w:w="737"/>
        <w:gridCol w:w="737"/>
        <w:gridCol w:w="737"/>
        <w:gridCol w:w="737"/>
        <w:gridCol w:w="737"/>
        <w:gridCol w:w="737"/>
        <w:gridCol w:w="737"/>
        <w:gridCol w:w="790"/>
      </w:tblGrid>
      <w:tr w:rsidR="00C545C1" w14:paraId="744F6526" w14:textId="77777777" w:rsidTr="00DE2175">
        <w:tc>
          <w:tcPr>
            <w:tcW w:w="1129" w:type="dxa"/>
            <w:vAlign w:val="bottom"/>
          </w:tcPr>
          <w:p w14:paraId="11715C20"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eastAsia="uk-UA"/>
              </w:rPr>
            </w:pPr>
            <w:proofErr w:type="spellStart"/>
            <w:r w:rsidRPr="00C545C1">
              <w:rPr>
                <w:rFonts w:ascii="Times New Roman" w:eastAsia="Times New Roman" w:hAnsi="Times New Roman" w:cs="Times New Roman"/>
                <w:sz w:val="20"/>
                <w:szCs w:val="20"/>
                <w:lang w:eastAsia="uk-UA"/>
              </w:rPr>
              <w:t>Показник</w:t>
            </w:r>
            <w:proofErr w:type="spellEnd"/>
          </w:p>
        </w:tc>
        <w:tc>
          <w:tcPr>
            <w:tcW w:w="567" w:type="dxa"/>
            <w:vAlign w:val="center"/>
          </w:tcPr>
          <w:p w14:paraId="44E7E28F"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S031</w:t>
            </w:r>
          </w:p>
        </w:tc>
        <w:tc>
          <w:tcPr>
            <w:tcW w:w="515" w:type="dxa"/>
            <w:vAlign w:val="center"/>
          </w:tcPr>
          <w:p w14:paraId="0EEB64DD"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S080</w:t>
            </w:r>
          </w:p>
        </w:tc>
        <w:tc>
          <w:tcPr>
            <w:tcW w:w="737" w:type="dxa"/>
            <w:vAlign w:val="center"/>
          </w:tcPr>
          <w:p w14:paraId="77892EC0"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eastAsia="uk-UA"/>
              </w:rPr>
              <w:t>S</w:t>
            </w:r>
            <w:r w:rsidRPr="00C545C1">
              <w:rPr>
                <w:rFonts w:ascii="Times New Roman" w:eastAsia="Times New Roman" w:hAnsi="Times New Roman" w:cs="Times New Roman"/>
                <w:sz w:val="20"/>
                <w:szCs w:val="20"/>
                <w:lang w:val="en-US" w:eastAsia="uk-UA"/>
              </w:rPr>
              <w:t>083</w:t>
            </w:r>
          </w:p>
        </w:tc>
        <w:tc>
          <w:tcPr>
            <w:tcW w:w="737" w:type="dxa"/>
            <w:vAlign w:val="center"/>
          </w:tcPr>
          <w:p w14:paraId="64D36BFE"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eastAsia="uk-UA"/>
              </w:rPr>
              <w:t>S1</w:t>
            </w:r>
            <w:r w:rsidRPr="00C545C1">
              <w:rPr>
                <w:rFonts w:ascii="Times New Roman" w:eastAsia="Times New Roman" w:hAnsi="Times New Roman" w:cs="Times New Roman"/>
                <w:sz w:val="20"/>
                <w:szCs w:val="20"/>
                <w:lang w:val="en-US" w:eastAsia="uk-UA"/>
              </w:rPr>
              <w:t>90</w:t>
            </w:r>
          </w:p>
        </w:tc>
        <w:tc>
          <w:tcPr>
            <w:tcW w:w="737" w:type="dxa"/>
            <w:vAlign w:val="center"/>
          </w:tcPr>
          <w:p w14:paraId="1DE2CD03"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eastAsia="uk-UA"/>
              </w:rPr>
              <w:t>S2</w:t>
            </w:r>
            <w:r w:rsidRPr="00C545C1">
              <w:rPr>
                <w:rFonts w:ascii="Times New Roman" w:eastAsia="Times New Roman" w:hAnsi="Times New Roman" w:cs="Times New Roman"/>
                <w:sz w:val="20"/>
                <w:szCs w:val="20"/>
                <w:lang w:val="en-US" w:eastAsia="uk-UA"/>
              </w:rPr>
              <w:t>10</w:t>
            </w:r>
          </w:p>
        </w:tc>
        <w:tc>
          <w:tcPr>
            <w:tcW w:w="737" w:type="dxa"/>
            <w:vAlign w:val="center"/>
          </w:tcPr>
          <w:p w14:paraId="20DFA87C"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F037</w:t>
            </w:r>
          </w:p>
        </w:tc>
        <w:tc>
          <w:tcPr>
            <w:tcW w:w="737" w:type="dxa"/>
            <w:vAlign w:val="center"/>
          </w:tcPr>
          <w:p w14:paraId="3F4F5FF5"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F074</w:t>
            </w:r>
          </w:p>
        </w:tc>
        <w:tc>
          <w:tcPr>
            <w:tcW w:w="737" w:type="dxa"/>
            <w:vAlign w:val="center"/>
          </w:tcPr>
          <w:p w14:paraId="63211BB5"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F083</w:t>
            </w:r>
          </w:p>
        </w:tc>
        <w:tc>
          <w:tcPr>
            <w:tcW w:w="737" w:type="dxa"/>
            <w:vAlign w:val="center"/>
          </w:tcPr>
          <w:p w14:paraId="0830E991"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FST</w:t>
            </w:r>
          </w:p>
        </w:tc>
        <w:tc>
          <w:tcPr>
            <w:tcW w:w="737" w:type="dxa"/>
            <w:vAlign w:val="center"/>
          </w:tcPr>
          <w:p w14:paraId="577D07FC"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FBM</w:t>
            </w:r>
          </w:p>
        </w:tc>
        <w:tc>
          <w:tcPr>
            <w:tcW w:w="737" w:type="dxa"/>
            <w:vAlign w:val="center"/>
          </w:tcPr>
          <w:p w14:paraId="72A8441B" w14:textId="77777777" w:rsidR="00C545C1" w:rsidRPr="00C545C1" w:rsidRDefault="00C545C1" w:rsidP="00EE34BF">
            <w:pPr>
              <w:tabs>
                <w:tab w:val="left" w:pos="567"/>
              </w:tabs>
              <w:ind w:left="-120" w:right="-114"/>
              <w:jc w:val="center"/>
              <w:rPr>
                <w:rFonts w:ascii="Times New Roman" w:eastAsia="Times New Roman" w:hAnsi="Times New Roman" w:cs="Times New Roman"/>
                <w:sz w:val="20"/>
                <w:szCs w:val="20"/>
                <w:lang w:val="en-US" w:eastAsia="uk-UA"/>
              </w:rPr>
            </w:pPr>
            <w:r w:rsidRPr="00C545C1">
              <w:rPr>
                <w:rFonts w:ascii="Times New Roman" w:eastAsia="Times New Roman" w:hAnsi="Times New Roman" w:cs="Times New Roman"/>
                <w:sz w:val="20"/>
                <w:szCs w:val="20"/>
                <w:lang w:val="en-US" w:eastAsia="uk-UA"/>
              </w:rPr>
              <w:t>FMC</w:t>
            </w:r>
          </w:p>
        </w:tc>
        <w:tc>
          <w:tcPr>
            <w:tcW w:w="790" w:type="dxa"/>
            <w:vAlign w:val="center"/>
          </w:tcPr>
          <w:p w14:paraId="3C49BFC9" w14:textId="77777777" w:rsidR="00C545C1" w:rsidRPr="00C545C1" w:rsidRDefault="00C545C1" w:rsidP="00EE34BF">
            <w:pPr>
              <w:tabs>
                <w:tab w:val="left" w:pos="567"/>
              </w:tabs>
              <w:ind w:left="-120" w:right="-114"/>
              <w:jc w:val="center"/>
              <w:rPr>
                <w:rFonts w:ascii="Times New Roman" w:eastAsia="Times New Roman" w:hAnsi="Times New Roman" w:cs="Times New Roman"/>
                <w:color w:val="FF0000"/>
                <w:sz w:val="20"/>
                <w:szCs w:val="20"/>
                <w:lang w:val="en-US" w:eastAsia="uk-UA"/>
              </w:rPr>
            </w:pPr>
            <w:r w:rsidRPr="00C545C1">
              <w:rPr>
                <w:rFonts w:ascii="Times New Roman" w:eastAsia="Times New Roman" w:hAnsi="Times New Roman" w:cs="Times New Roman"/>
                <w:color w:val="FF0000"/>
                <w:sz w:val="20"/>
                <w:szCs w:val="20"/>
                <w:lang w:val="en-US" w:eastAsia="uk-UA"/>
              </w:rPr>
              <w:t>F131</w:t>
            </w:r>
          </w:p>
        </w:tc>
      </w:tr>
      <w:tr w:rsidR="00DE2175" w:rsidRPr="00443E8A" w14:paraId="0715E788" w14:textId="77777777" w:rsidTr="00DE2175">
        <w:tc>
          <w:tcPr>
            <w:tcW w:w="1129" w:type="dxa"/>
            <w:vAlign w:val="center"/>
          </w:tcPr>
          <w:p w14:paraId="24E8488F"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A07F31</w:t>
            </w:r>
          </w:p>
        </w:tc>
        <w:tc>
          <w:tcPr>
            <w:tcW w:w="567" w:type="dxa"/>
            <w:vAlign w:val="center"/>
          </w:tcPr>
          <w:p w14:paraId="7E346332" w14:textId="77777777" w:rsidR="00C545C1" w:rsidRPr="00DE2175" w:rsidRDefault="00C545C1" w:rsidP="00DE2175">
            <w:pPr>
              <w:tabs>
                <w:tab w:val="left" w:pos="567"/>
              </w:tabs>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515" w:type="dxa"/>
            <w:vAlign w:val="center"/>
          </w:tcPr>
          <w:p w14:paraId="3ACE7FC8"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F08F6FF"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35F85839"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35D5668"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7EC88322" w14:textId="77777777" w:rsidR="00C545C1" w:rsidRPr="00DE2175" w:rsidRDefault="00C545C1" w:rsidP="00DE2175">
            <w:pPr>
              <w:ind w:left="-99" w:right="-167"/>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6D5BA7C2" w14:textId="77777777" w:rsidR="00C545C1" w:rsidRPr="00DE2175" w:rsidRDefault="00C545C1" w:rsidP="00DE2175">
            <w:pPr>
              <w:ind w:left="-57"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703FB9C8" w14:textId="77777777"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7C714AE" w14:textId="77777777" w:rsidR="00C545C1" w:rsidRPr="00DE2175" w:rsidRDefault="00C545C1" w:rsidP="00DE2175">
            <w:pPr>
              <w:ind w:left="-201"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0B714E20" w14:textId="77777777" w:rsidR="00C545C1" w:rsidRPr="00DE2175" w:rsidRDefault="00C545C1" w:rsidP="00DE2175">
            <w:pPr>
              <w:ind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4CEDF38" w14:textId="77777777" w:rsidR="00C545C1" w:rsidRPr="00DE2175" w:rsidRDefault="00C545C1" w:rsidP="00DE2175">
            <w:pPr>
              <w:ind w:right="-163"/>
              <w:jc w:val="center"/>
              <w:rPr>
                <w:rFonts w:ascii="Times New Roman" w:hAnsi="Times New Roman" w:cs="Times New Roman"/>
                <w:sz w:val="20"/>
                <w:szCs w:val="20"/>
              </w:rPr>
            </w:pPr>
            <w:r w:rsidRPr="00DE2175">
              <w:rPr>
                <w:rFonts w:ascii="Times New Roman" w:eastAsia="Times New Roman" w:hAnsi="Times New Roman" w:cs="Times New Roman"/>
                <w:sz w:val="20"/>
                <w:szCs w:val="20"/>
                <w:lang w:eastAsia="uk-UA"/>
              </w:rPr>
              <w:t>#</w:t>
            </w:r>
          </w:p>
        </w:tc>
        <w:tc>
          <w:tcPr>
            <w:tcW w:w="790" w:type="dxa"/>
            <w:vAlign w:val="center"/>
          </w:tcPr>
          <w:p w14:paraId="5F5626A8"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eastAsia="Times New Roman" w:hAnsi="Times New Roman" w:cs="Times New Roman"/>
                <w:color w:val="FF0000"/>
                <w:sz w:val="20"/>
                <w:szCs w:val="20"/>
                <w:lang w:eastAsia="uk-UA"/>
              </w:rPr>
              <w:t>#</w:t>
            </w:r>
          </w:p>
        </w:tc>
      </w:tr>
      <w:tr w:rsidR="00DE2175" w:rsidRPr="00443E8A" w14:paraId="454A4E41" w14:textId="77777777" w:rsidTr="00DE2175">
        <w:tc>
          <w:tcPr>
            <w:tcW w:w="1129" w:type="dxa"/>
            <w:vAlign w:val="center"/>
          </w:tcPr>
          <w:p w14:paraId="6E60007B"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A07F32</w:t>
            </w:r>
            <w:r w:rsidRPr="00C545C1">
              <w:rPr>
                <w:rFonts w:ascii="Times New Roman" w:hAnsi="Times New Roman" w:cs="Times New Roman"/>
                <w:sz w:val="20"/>
                <w:szCs w:val="20"/>
                <w:vertAlign w:val="superscript"/>
              </w:rPr>
              <w:t>1</w:t>
            </w:r>
          </w:p>
        </w:tc>
        <w:tc>
          <w:tcPr>
            <w:tcW w:w="567" w:type="dxa"/>
            <w:vAlign w:val="center"/>
          </w:tcPr>
          <w:p w14:paraId="73FF51BC" w14:textId="77777777" w:rsidR="00C545C1" w:rsidRPr="00DE2175" w:rsidRDefault="00C545C1" w:rsidP="00DE2175">
            <w:pPr>
              <w:tabs>
                <w:tab w:val="left" w:pos="567"/>
              </w:tabs>
              <w:jc w:val="center"/>
              <w:rPr>
                <w:rFonts w:ascii="Times New Roman" w:hAnsi="Times New Roman" w:cs="Times New Roman"/>
                <w:b/>
                <w:strike/>
                <w:sz w:val="20"/>
                <w:szCs w:val="20"/>
              </w:rPr>
            </w:pPr>
          </w:p>
        </w:tc>
        <w:tc>
          <w:tcPr>
            <w:tcW w:w="515" w:type="dxa"/>
            <w:vAlign w:val="center"/>
          </w:tcPr>
          <w:p w14:paraId="24EF9E99"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7A40C75"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rPr>
              <w:t>≠#</w:t>
            </w:r>
            <w:r w:rsidRPr="00DE2175">
              <w:rPr>
                <w:rFonts w:ascii="Times New Roman" w:hAnsi="Times New Roman" w:cs="Times New Roman"/>
                <w:sz w:val="20"/>
                <w:szCs w:val="20"/>
                <w:lang w:val="en-US"/>
              </w:rPr>
              <w:t>, 9</w:t>
            </w:r>
          </w:p>
        </w:tc>
        <w:tc>
          <w:tcPr>
            <w:tcW w:w="737" w:type="dxa"/>
            <w:vAlign w:val="center"/>
          </w:tcPr>
          <w:p w14:paraId="0B7E92D0"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1D2F2C8"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64B8A57E" w14:textId="77777777" w:rsidR="00C545C1" w:rsidRPr="00DE2175" w:rsidRDefault="00C545C1" w:rsidP="00DE2175">
            <w:pPr>
              <w:ind w:left="-99" w:right="-167"/>
              <w:jc w:val="center"/>
              <w:rPr>
                <w:rFonts w:ascii="Times New Roman" w:hAnsi="Times New Roman" w:cs="Times New Roman"/>
                <w:sz w:val="20"/>
                <w:szCs w:val="20"/>
              </w:rPr>
            </w:pPr>
            <w:r w:rsidRPr="00DE2175">
              <w:rPr>
                <w:rFonts w:ascii="Times New Roman" w:hAnsi="Times New Roman" w:cs="Times New Roman"/>
                <w:sz w:val="20"/>
                <w:szCs w:val="20"/>
              </w:rPr>
              <w:t>63</w:t>
            </w:r>
          </w:p>
        </w:tc>
        <w:tc>
          <w:tcPr>
            <w:tcW w:w="737" w:type="dxa"/>
            <w:vAlign w:val="center"/>
          </w:tcPr>
          <w:p w14:paraId="1AB1AD84" w14:textId="77777777" w:rsidR="00C545C1" w:rsidRPr="00DE2175" w:rsidRDefault="00C545C1" w:rsidP="00DE2175">
            <w:pPr>
              <w:ind w:left="-57"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D5A5328" w14:textId="3C80D33B"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lang w:val="en-US"/>
              </w:rPr>
              <w:t>10,</w:t>
            </w:r>
            <w:r w:rsidRPr="00DE2175">
              <w:rPr>
                <w:rFonts w:ascii="Times New Roman" w:hAnsi="Times New Roman" w:cs="Times New Roman"/>
                <w:sz w:val="20"/>
                <w:szCs w:val="20"/>
              </w:rPr>
              <w:t>11,</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12,</w:t>
            </w:r>
          </w:p>
          <w:p w14:paraId="7D34F3D4" w14:textId="77777777"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rPr>
              <w:t>19,</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41, 49</w:t>
            </w:r>
          </w:p>
        </w:tc>
        <w:tc>
          <w:tcPr>
            <w:tcW w:w="737" w:type="dxa"/>
            <w:vAlign w:val="center"/>
          </w:tcPr>
          <w:p w14:paraId="737B0519"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517F7E4D"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231D314E"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p>
        </w:tc>
        <w:tc>
          <w:tcPr>
            <w:tcW w:w="790" w:type="dxa"/>
            <w:vAlign w:val="center"/>
          </w:tcPr>
          <w:p w14:paraId="31F9554E"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r w:rsidRPr="00DE2175">
              <w:rPr>
                <w:rFonts w:ascii="Times New Roman" w:hAnsi="Times New Roman" w:cs="Times New Roman"/>
                <w:color w:val="FF0000"/>
                <w:sz w:val="20"/>
                <w:szCs w:val="20"/>
              </w:rPr>
              <w:t>≠#</w:t>
            </w:r>
          </w:p>
        </w:tc>
      </w:tr>
      <w:tr w:rsidR="00DE2175" w:rsidRPr="00443E8A" w14:paraId="3ED7A20C" w14:textId="77777777" w:rsidTr="00DE2175">
        <w:tc>
          <w:tcPr>
            <w:tcW w:w="1129" w:type="dxa"/>
            <w:vAlign w:val="center"/>
          </w:tcPr>
          <w:p w14:paraId="4EA8E0F0"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A07F32</w:t>
            </w:r>
            <w:r w:rsidRPr="00C545C1">
              <w:rPr>
                <w:rFonts w:ascii="Times New Roman" w:hAnsi="Times New Roman" w:cs="Times New Roman"/>
                <w:sz w:val="20"/>
                <w:szCs w:val="20"/>
                <w:vertAlign w:val="superscript"/>
              </w:rPr>
              <w:t>2</w:t>
            </w:r>
          </w:p>
        </w:tc>
        <w:tc>
          <w:tcPr>
            <w:tcW w:w="567" w:type="dxa"/>
            <w:vAlign w:val="center"/>
          </w:tcPr>
          <w:p w14:paraId="3FCA4269" w14:textId="77777777" w:rsidR="00C545C1" w:rsidRPr="00DE2175" w:rsidRDefault="00C545C1" w:rsidP="00DE2175">
            <w:pPr>
              <w:tabs>
                <w:tab w:val="left" w:pos="567"/>
              </w:tabs>
              <w:jc w:val="center"/>
              <w:rPr>
                <w:rFonts w:ascii="Times New Roman" w:hAnsi="Times New Roman" w:cs="Times New Roman"/>
                <w:sz w:val="20"/>
                <w:szCs w:val="20"/>
              </w:rPr>
            </w:pPr>
          </w:p>
        </w:tc>
        <w:tc>
          <w:tcPr>
            <w:tcW w:w="515" w:type="dxa"/>
            <w:vAlign w:val="center"/>
          </w:tcPr>
          <w:p w14:paraId="4D628D36"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8D02D01"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455B57C7"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C435405"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DFB1EC8" w14:textId="77777777" w:rsidR="00C545C1" w:rsidRPr="00DE2175" w:rsidRDefault="00C545C1" w:rsidP="00DE2175">
            <w:pPr>
              <w:ind w:left="-99" w:right="-167"/>
              <w:jc w:val="center"/>
              <w:rPr>
                <w:rFonts w:ascii="Times New Roman" w:hAnsi="Times New Roman" w:cs="Times New Roman"/>
                <w:sz w:val="20"/>
                <w:szCs w:val="20"/>
              </w:rPr>
            </w:pPr>
            <w:r w:rsidRPr="00DE2175">
              <w:rPr>
                <w:rFonts w:ascii="Times New Roman" w:hAnsi="Times New Roman" w:cs="Times New Roman"/>
                <w:sz w:val="20"/>
                <w:szCs w:val="20"/>
              </w:rPr>
              <w:t>63</w:t>
            </w:r>
          </w:p>
        </w:tc>
        <w:tc>
          <w:tcPr>
            <w:tcW w:w="737" w:type="dxa"/>
            <w:vAlign w:val="center"/>
          </w:tcPr>
          <w:p w14:paraId="45D8A5C3" w14:textId="77777777" w:rsidR="00C545C1" w:rsidRPr="00DE2175" w:rsidRDefault="00C545C1" w:rsidP="00DE2175">
            <w:pPr>
              <w:ind w:left="-57"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35C1224" w14:textId="77777777"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lang w:val="en-US"/>
              </w:rPr>
              <w:t>10</w:t>
            </w:r>
            <w:r w:rsidRPr="00DE2175">
              <w:rPr>
                <w:rFonts w:ascii="Times New Roman" w:hAnsi="Times New Roman" w:cs="Times New Roman"/>
                <w:sz w:val="20"/>
                <w:szCs w:val="20"/>
              </w:rPr>
              <w:t>,</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11,</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12,</w:t>
            </w:r>
          </w:p>
          <w:p w14:paraId="1E30C2ED" w14:textId="77777777" w:rsidR="00C545C1" w:rsidRPr="00DE2175" w:rsidRDefault="00C545C1" w:rsidP="00DE2175">
            <w:pPr>
              <w:ind w:left="-85" w:right="-102"/>
              <w:jc w:val="center"/>
              <w:rPr>
                <w:rFonts w:ascii="Times New Roman" w:hAnsi="Times New Roman" w:cs="Times New Roman"/>
                <w:sz w:val="20"/>
                <w:szCs w:val="20"/>
                <w:lang w:val="en-US"/>
              </w:rPr>
            </w:pPr>
            <w:r w:rsidRPr="00DE2175">
              <w:rPr>
                <w:rFonts w:ascii="Times New Roman" w:hAnsi="Times New Roman" w:cs="Times New Roman"/>
                <w:sz w:val="20"/>
                <w:szCs w:val="20"/>
              </w:rPr>
              <w:t>19,</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41,</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49</w:t>
            </w:r>
          </w:p>
        </w:tc>
        <w:tc>
          <w:tcPr>
            <w:tcW w:w="737" w:type="dxa"/>
            <w:vAlign w:val="center"/>
          </w:tcPr>
          <w:p w14:paraId="4FB2BB63"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16CBB523"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1FF0AFF9" w14:textId="77777777" w:rsidR="00C545C1" w:rsidRPr="00DE2175" w:rsidRDefault="00C545C1" w:rsidP="00DE2175">
            <w:pPr>
              <w:ind w:right="-164"/>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90" w:type="dxa"/>
            <w:vAlign w:val="center"/>
          </w:tcPr>
          <w:p w14:paraId="6F9B9608"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r>
      <w:tr w:rsidR="00DE2175" w:rsidRPr="00443E8A" w14:paraId="2C0FE03F" w14:textId="77777777" w:rsidTr="00DE2175">
        <w:tc>
          <w:tcPr>
            <w:tcW w:w="1129" w:type="dxa"/>
            <w:vAlign w:val="center"/>
          </w:tcPr>
          <w:p w14:paraId="71708AFC"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A07F82</w:t>
            </w:r>
            <w:r w:rsidRPr="00C545C1">
              <w:rPr>
                <w:rFonts w:ascii="Times New Roman" w:eastAsia="Times New Roman" w:hAnsi="Times New Roman" w:cs="Times New Roman"/>
                <w:sz w:val="20"/>
                <w:szCs w:val="20"/>
                <w:vertAlign w:val="superscript"/>
                <w:lang w:eastAsia="uk-UA"/>
              </w:rPr>
              <w:t>3</w:t>
            </w:r>
          </w:p>
        </w:tc>
        <w:tc>
          <w:tcPr>
            <w:tcW w:w="567" w:type="dxa"/>
            <w:vAlign w:val="center"/>
          </w:tcPr>
          <w:p w14:paraId="0590E395" w14:textId="77777777" w:rsidR="00C545C1" w:rsidRPr="00DE2175" w:rsidRDefault="00C545C1" w:rsidP="00DE2175">
            <w:pPr>
              <w:tabs>
                <w:tab w:val="left" w:pos="567"/>
              </w:tabs>
              <w:jc w:val="center"/>
              <w:rPr>
                <w:rFonts w:ascii="Times New Roman" w:hAnsi="Times New Roman" w:cs="Times New Roman"/>
                <w:strike/>
                <w:sz w:val="20"/>
                <w:szCs w:val="20"/>
              </w:rPr>
            </w:pPr>
          </w:p>
        </w:tc>
        <w:tc>
          <w:tcPr>
            <w:tcW w:w="515" w:type="dxa"/>
            <w:vAlign w:val="center"/>
          </w:tcPr>
          <w:p w14:paraId="22776C53"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A837189"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r w:rsidRPr="00DE2175">
              <w:rPr>
                <w:rFonts w:ascii="Times New Roman" w:hAnsi="Times New Roman" w:cs="Times New Roman"/>
                <w:sz w:val="20"/>
                <w:szCs w:val="20"/>
                <w:lang w:val="en-US"/>
              </w:rPr>
              <w:t>, 9</w:t>
            </w:r>
          </w:p>
        </w:tc>
        <w:tc>
          <w:tcPr>
            <w:tcW w:w="737" w:type="dxa"/>
            <w:vAlign w:val="center"/>
          </w:tcPr>
          <w:p w14:paraId="7FA7763F"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6705B27"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F65C235" w14:textId="77777777" w:rsidR="00C545C1" w:rsidRPr="00DE2175" w:rsidRDefault="00C545C1" w:rsidP="00DE2175">
            <w:pPr>
              <w:ind w:left="-99" w:right="-167"/>
              <w:jc w:val="center"/>
              <w:rPr>
                <w:rFonts w:ascii="Times New Roman" w:hAnsi="Times New Roman" w:cs="Times New Roman"/>
                <w:sz w:val="20"/>
                <w:szCs w:val="20"/>
              </w:rPr>
            </w:pPr>
            <w:r w:rsidRPr="00DE2175">
              <w:rPr>
                <w:rFonts w:ascii="Times New Roman" w:hAnsi="Times New Roman" w:cs="Times New Roman"/>
                <w:sz w:val="20"/>
                <w:szCs w:val="20"/>
              </w:rPr>
              <w:t>63</w:t>
            </w:r>
          </w:p>
          <w:p w14:paraId="6DD83954" w14:textId="77777777" w:rsidR="00C545C1" w:rsidRPr="00DE2175" w:rsidRDefault="00C545C1" w:rsidP="00DE2175">
            <w:pPr>
              <w:ind w:left="-99" w:right="-167"/>
              <w:jc w:val="center"/>
              <w:rPr>
                <w:rFonts w:ascii="Times New Roman" w:hAnsi="Times New Roman" w:cs="Times New Roman"/>
                <w:sz w:val="20"/>
                <w:szCs w:val="20"/>
              </w:rPr>
            </w:pPr>
          </w:p>
        </w:tc>
        <w:tc>
          <w:tcPr>
            <w:tcW w:w="737" w:type="dxa"/>
            <w:vAlign w:val="center"/>
          </w:tcPr>
          <w:p w14:paraId="1B1C2FB3" w14:textId="77777777" w:rsidR="00C545C1" w:rsidRPr="00DE2175" w:rsidRDefault="00C545C1" w:rsidP="00DE2175">
            <w:pPr>
              <w:ind w:left="-57"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35E93F6" w14:textId="77777777"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rPr>
              <w:t>40</w:t>
            </w:r>
          </w:p>
        </w:tc>
        <w:tc>
          <w:tcPr>
            <w:tcW w:w="737" w:type="dxa"/>
            <w:vAlign w:val="center"/>
          </w:tcPr>
          <w:p w14:paraId="7E5F051A"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1E53B441"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0C36D432"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p>
        </w:tc>
        <w:tc>
          <w:tcPr>
            <w:tcW w:w="790" w:type="dxa"/>
            <w:vAlign w:val="center"/>
          </w:tcPr>
          <w:p w14:paraId="2E772695"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r w:rsidRPr="00DE2175">
              <w:rPr>
                <w:rFonts w:ascii="Times New Roman" w:hAnsi="Times New Roman" w:cs="Times New Roman"/>
                <w:color w:val="FF0000"/>
                <w:sz w:val="20"/>
                <w:szCs w:val="20"/>
              </w:rPr>
              <w:t>≠#</w:t>
            </w:r>
          </w:p>
        </w:tc>
      </w:tr>
      <w:tr w:rsidR="00DE2175" w:rsidRPr="00443E8A" w14:paraId="0E952A6D" w14:textId="77777777" w:rsidTr="00DE2175">
        <w:tc>
          <w:tcPr>
            <w:tcW w:w="1129" w:type="dxa"/>
            <w:vAlign w:val="center"/>
          </w:tcPr>
          <w:p w14:paraId="781A9A9D"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A07F82</w:t>
            </w:r>
            <w:r w:rsidRPr="00C545C1">
              <w:rPr>
                <w:rFonts w:ascii="Times New Roman" w:eastAsia="Times New Roman" w:hAnsi="Times New Roman" w:cs="Times New Roman"/>
                <w:sz w:val="20"/>
                <w:szCs w:val="20"/>
                <w:vertAlign w:val="superscript"/>
                <w:lang w:eastAsia="uk-UA"/>
              </w:rPr>
              <w:t>4</w:t>
            </w:r>
          </w:p>
        </w:tc>
        <w:tc>
          <w:tcPr>
            <w:tcW w:w="567" w:type="dxa"/>
            <w:vAlign w:val="center"/>
          </w:tcPr>
          <w:p w14:paraId="2FAA6F0C" w14:textId="77777777" w:rsidR="00C545C1" w:rsidRPr="00DE2175" w:rsidRDefault="00C545C1" w:rsidP="00DE2175">
            <w:pPr>
              <w:tabs>
                <w:tab w:val="left" w:pos="567"/>
              </w:tabs>
              <w:jc w:val="center"/>
              <w:rPr>
                <w:rFonts w:ascii="Times New Roman" w:hAnsi="Times New Roman" w:cs="Times New Roman"/>
                <w:strike/>
                <w:sz w:val="20"/>
                <w:szCs w:val="20"/>
              </w:rPr>
            </w:pPr>
          </w:p>
        </w:tc>
        <w:tc>
          <w:tcPr>
            <w:tcW w:w="515" w:type="dxa"/>
            <w:vAlign w:val="center"/>
          </w:tcPr>
          <w:p w14:paraId="3872FC7F"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E4D6583"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6A3C101B"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D42BA85" w14:textId="77777777" w:rsidR="00C545C1" w:rsidRPr="00DE2175" w:rsidRDefault="00C545C1" w:rsidP="00DE2175">
            <w:pPr>
              <w:ind w:left="-95"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3FA4A93" w14:textId="77777777" w:rsidR="00C545C1" w:rsidRPr="00DE2175" w:rsidRDefault="00C545C1" w:rsidP="00DE2175">
            <w:pPr>
              <w:ind w:left="-99" w:right="-167"/>
              <w:jc w:val="center"/>
              <w:rPr>
                <w:rFonts w:ascii="Times New Roman" w:hAnsi="Times New Roman" w:cs="Times New Roman"/>
                <w:sz w:val="20"/>
                <w:szCs w:val="20"/>
              </w:rPr>
            </w:pPr>
            <w:r w:rsidRPr="00DE2175">
              <w:rPr>
                <w:rFonts w:ascii="Times New Roman" w:hAnsi="Times New Roman" w:cs="Times New Roman"/>
                <w:sz w:val="20"/>
                <w:szCs w:val="20"/>
              </w:rPr>
              <w:t>63</w:t>
            </w:r>
          </w:p>
        </w:tc>
        <w:tc>
          <w:tcPr>
            <w:tcW w:w="737" w:type="dxa"/>
            <w:vAlign w:val="center"/>
          </w:tcPr>
          <w:p w14:paraId="540B9D1A" w14:textId="77777777" w:rsidR="00C545C1" w:rsidRPr="00DE2175" w:rsidRDefault="00C545C1" w:rsidP="00DE2175">
            <w:pPr>
              <w:ind w:left="-57" w:right="-163"/>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C96D505" w14:textId="77777777" w:rsidR="00C545C1" w:rsidRPr="00DE2175" w:rsidRDefault="00C545C1" w:rsidP="00DE2175">
            <w:pPr>
              <w:ind w:left="-85" w:right="-102"/>
              <w:jc w:val="center"/>
              <w:rPr>
                <w:rFonts w:ascii="Times New Roman" w:hAnsi="Times New Roman" w:cs="Times New Roman"/>
                <w:sz w:val="20"/>
                <w:szCs w:val="20"/>
              </w:rPr>
            </w:pPr>
            <w:r w:rsidRPr="00DE2175">
              <w:rPr>
                <w:rFonts w:ascii="Times New Roman" w:hAnsi="Times New Roman" w:cs="Times New Roman"/>
                <w:sz w:val="20"/>
                <w:szCs w:val="20"/>
              </w:rPr>
              <w:t>40</w:t>
            </w:r>
          </w:p>
        </w:tc>
        <w:tc>
          <w:tcPr>
            <w:tcW w:w="737" w:type="dxa"/>
            <w:vAlign w:val="center"/>
          </w:tcPr>
          <w:p w14:paraId="21771435"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c>
          <w:tcPr>
            <w:tcW w:w="737" w:type="dxa"/>
            <w:vAlign w:val="center"/>
          </w:tcPr>
          <w:p w14:paraId="704F049A"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c>
          <w:tcPr>
            <w:tcW w:w="737" w:type="dxa"/>
            <w:vAlign w:val="center"/>
          </w:tcPr>
          <w:p w14:paraId="22706F80" w14:textId="77777777" w:rsidR="00C545C1" w:rsidRPr="00DE2175" w:rsidRDefault="00C545C1" w:rsidP="00DE2175">
            <w:pPr>
              <w:ind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w:t>
            </w:r>
          </w:p>
        </w:tc>
        <w:tc>
          <w:tcPr>
            <w:tcW w:w="790" w:type="dxa"/>
            <w:vAlign w:val="center"/>
          </w:tcPr>
          <w:p w14:paraId="4E72362D" w14:textId="77777777" w:rsidR="00C545C1" w:rsidRPr="00DE2175" w:rsidRDefault="00C545C1" w:rsidP="00DE2175">
            <w:pPr>
              <w:tabs>
                <w:tab w:val="left" w:pos="567"/>
              </w:tabs>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r>
      <w:tr w:rsidR="00DE2175" w:rsidRPr="00C545C1" w14:paraId="0C149A12" w14:textId="77777777" w:rsidTr="00DE2175">
        <w:tc>
          <w:tcPr>
            <w:tcW w:w="1129" w:type="dxa"/>
            <w:vAlign w:val="center"/>
          </w:tcPr>
          <w:p w14:paraId="0B89556B" w14:textId="77777777" w:rsidR="00DE2175" w:rsidRPr="00C545C1" w:rsidRDefault="00DE2175"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color w:val="FF0000"/>
                <w:sz w:val="20"/>
                <w:szCs w:val="20"/>
                <w:lang w:eastAsia="uk-UA"/>
              </w:rPr>
              <w:t>A07F82</w:t>
            </w:r>
            <w:r w:rsidRPr="00C545C1">
              <w:rPr>
                <w:rFonts w:ascii="Times New Roman" w:eastAsia="Times New Roman" w:hAnsi="Times New Roman" w:cs="Times New Roman"/>
                <w:color w:val="FF0000"/>
                <w:sz w:val="20"/>
                <w:szCs w:val="20"/>
                <w:vertAlign w:val="superscript"/>
                <w:lang w:eastAsia="uk-UA"/>
              </w:rPr>
              <w:t>5</w:t>
            </w:r>
          </w:p>
        </w:tc>
        <w:tc>
          <w:tcPr>
            <w:tcW w:w="567" w:type="dxa"/>
            <w:vAlign w:val="center"/>
          </w:tcPr>
          <w:p w14:paraId="2E9E97BB" w14:textId="77777777" w:rsidR="00DE2175" w:rsidRPr="00DE2175" w:rsidRDefault="00DE2175" w:rsidP="00DE2175">
            <w:pPr>
              <w:jc w:val="center"/>
              <w:rPr>
                <w:rFonts w:ascii="Times New Roman" w:hAnsi="Times New Roman" w:cs="Times New Roman"/>
                <w:color w:val="FF0000"/>
                <w:sz w:val="20"/>
                <w:szCs w:val="20"/>
              </w:rPr>
            </w:pPr>
          </w:p>
        </w:tc>
        <w:tc>
          <w:tcPr>
            <w:tcW w:w="515" w:type="dxa"/>
            <w:vAlign w:val="center"/>
          </w:tcPr>
          <w:p w14:paraId="152F9AB5"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5E4EC6F4"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r w:rsidRPr="00DE2175">
              <w:rPr>
                <w:rFonts w:ascii="Times New Roman" w:hAnsi="Times New Roman" w:cs="Times New Roman"/>
                <w:color w:val="FF0000"/>
                <w:sz w:val="20"/>
                <w:szCs w:val="20"/>
                <w:lang w:val="en-US"/>
              </w:rPr>
              <w:t>, 9</w:t>
            </w:r>
          </w:p>
        </w:tc>
        <w:tc>
          <w:tcPr>
            <w:tcW w:w="737" w:type="dxa"/>
            <w:vAlign w:val="center"/>
          </w:tcPr>
          <w:p w14:paraId="0F335722"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3FA27AAF"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5749626A" w14:textId="77777777" w:rsidR="00DE2175" w:rsidRPr="00DE2175" w:rsidRDefault="00DE2175" w:rsidP="00DE2175">
            <w:pPr>
              <w:jc w:val="center"/>
              <w:rPr>
                <w:rFonts w:ascii="Times New Roman" w:hAnsi="Times New Roman" w:cs="Times New Roman"/>
                <w:color w:val="FF0000"/>
                <w:sz w:val="20"/>
                <w:szCs w:val="20"/>
                <w:lang w:val="en-US"/>
              </w:rPr>
            </w:pPr>
            <w:r w:rsidRPr="00DE2175">
              <w:rPr>
                <w:rFonts w:ascii="Times New Roman" w:hAnsi="Times New Roman" w:cs="Times New Roman"/>
                <w:color w:val="FF0000"/>
                <w:sz w:val="20"/>
                <w:szCs w:val="20"/>
                <w:lang w:val="en-US"/>
              </w:rPr>
              <w:t>71,72,73</w:t>
            </w:r>
          </w:p>
        </w:tc>
        <w:tc>
          <w:tcPr>
            <w:tcW w:w="737" w:type="dxa"/>
            <w:vAlign w:val="center"/>
          </w:tcPr>
          <w:p w14:paraId="35516A5B"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0F69E37A" w14:textId="77777777" w:rsidR="00DE2175" w:rsidRPr="00DE2175" w:rsidRDefault="00DE2175" w:rsidP="00DE2175">
            <w:pPr>
              <w:jc w:val="center"/>
              <w:rPr>
                <w:rFonts w:ascii="Times New Roman" w:hAnsi="Times New Roman" w:cs="Times New Roman"/>
                <w:color w:val="FF0000"/>
                <w:sz w:val="20"/>
                <w:szCs w:val="20"/>
                <w:lang w:val="en-US"/>
              </w:rPr>
            </w:pPr>
            <w:r w:rsidRPr="00DE2175">
              <w:rPr>
                <w:rFonts w:ascii="Times New Roman" w:hAnsi="Times New Roman" w:cs="Times New Roman"/>
                <w:color w:val="FF0000"/>
                <w:sz w:val="20"/>
                <w:szCs w:val="20"/>
                <w:lang w:val="en-US"/>
              </w:rPr>
              <w:t>40</w:t>
            </w:r>
          </w:p>
        </w:tc>
        <w:tc>
          <w:tcPr>
            <w:tcW w:w="737" w:type="dxa"/>
            <w:vAlign w:val="center"/>
          </w:tcPr>
          <w:p w14:paraId="6C487E8F"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342C197A" w14:textId="77777777"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4D686027" w14:textId="77777777" w:rsidR="00DE2175" w:rsidRPr="00DE2175" w:rsidRDefault="00DE2175" w:rsidP="00DE2175">
            <w:pPr>
              <w:jc w:val="center"/>
              <w:rPr>
                <w:rFonts w:ascii="Times New Roman" w:hAnsi="Times New Roman" w:cs="Times New Roman"/>
                <w:color w:val="FF0000"/>
                <w:sz w:val="20"/>
                <w:szCs w:val="20"/>
              </w:rPr>
            </w:pPr>
          </w:p>
        </w:tc>
        <w:tc>
          <w:tcPr>
            <w:tcW w:w="790" w:type="dxa"/>
            <w:vAlign w:val="center"/>
          </w:tcPr>
          <w:p w14:paraId="1ADA3BF5" w14:textId="67C97AA5" w:rsidR="00DE2175" w:rsidRPr="00DE2175" w:rsidRDefault="00DE2175"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r>
      <w:tr w:rsidR="00DE2175" w14:paraId="526F2A74" w14:textId="77777777" w:rsidTr="00DE2175">
        <w:tc>
          <w:tcPr>
            <w:tcW w:w="1129" w:type="dxa"/>
            <w:vAlign w:val="center"/>
          </w:tcPr>
          <w:p w14:paraId="0D676462"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A07F51</w:t>
            </w:r>
          </w:p>
        </w:tc>
        <w:tc>
          <w:tcPr>
            <w:tcW w:w="567" w:type="dxa"/>
            <w:vAlign w:val="center"/>
          </w:tcPr>
          <w:p w14:paraId="5282ADC9"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515" w:type="dxa"/>
            <w:vAlign w:val="center"/>
          </w:tcPr>
          <w:p w14:paraId="7A51DBF8"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3170C523"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4E4795EC"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B4F6025"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F282404"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61FA663F"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E3172F3"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2A13BBFB"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521F4EA5"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37" w:type="dxa"/>
            <w:vAlign w:val="center"/>
          </w:tcPr>
          <w:p w14:paraId="1618EE34"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sz w:val="20"/>
                <w:szCs w:val="20"/>
              </w:rPr>
              <w:t>#</w:t>
            </w:r>
          </w:p>
        </w:tc>
        <w:tc>
          <w:tcPr>
            <w:tcW w:w="790" w:type="dxa"/>
            <w:vAlign w:val="center"/>
          </w:tcPr>
          <w:p w14:paraId="557707B2"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r>
      <w:tr w:rsidR="00DE2175" w14:paraId="7B2A5EFC" w14:textId="77777777" w:rsidTr="00DE2175">
        <w:tc>
          <w:tcPr>
            <w:tcW w:w="1129" w:type="dxa"/>
            <w:vAlign w:val="center"/>
          </w:tcPr>
          <w:p w14:paraId="0DBC8879"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A07F52</w:t>
            </w:r>
            <w:r w:rsidRPr="00C545C1">
              <w:rPr>
                <w:rFonts w:ascii="Times New Roman" w:eastAsia="Times New Roman" w:hAnsi="Times New Roman" w:cs="Times New Roman"/>
                <w:color w:val="FF0000"/>
                <w:sz w:val="20"/>
                <w:szCs w:val="20"/>
                <w:vertAlign w:val="superscript"/>
                <w:lang w:eastAsia="uk-UA"/>
              </w:rPr>
              <w:t>6</w:t>
            </w:r>
          </w:p>
        </w:tc>
        <w:tc>
          <w:tcPr>
            <w:tcW w:w="567" w:type="dxa"/>
            <w:vAlign w:val="center"/>
          </w:tcPr>
          <w:p w14:paraId="14CC45C1"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515" w:type="dxa"/>
            <w:vAlign w:val="center"/>
          </w:tcPr>
          <w:p w14:paraId="7B9CAEA3"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44E4A5E4"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r w:rsidRPr="00DE2175">
              <w:rPr>
                <w:rFonts w:ascii="Times New Roman" w:hAnsi="Times New Roman" w:cs="Times New Roman"/>
                <w:sz w:val="20"/>
                <w:szCs w:val="20"/>
                <w:lang w:val="en-US"/>
              </w:rPr>
              <w:t>, 9</w:t>
            </w:r>
          </w:p>
        </w:tc>
        <w:tc>
          <w:tcPr>
            <w:tcW w:w="737" w:type="dxa"/>
            <w:vAlign w:val="center"/>
          </w:tcPr>
          <w:p w14:paraId="12BCED47"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74E78146"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70575B61"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61, 62</w:t>
            </w:r>
          </w:p>
        </w:tc>
        <w:tc>
          <w:tcPr>
            <w:tcW w:w="737" w:type="dxa"/>
            <w:vAlign w:val="center"/>
          </w:tcPr>
          <w:p w14:paraId="6259894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1FF552EC"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11, 12,</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rPr>
              <w:t>19, 49</w:t>
            </w:r>
          </w:p>
        </w:tc>
        <w:tc>
          <w:tcPr>
            <w:tcW w:w="737" w:type="dxa"/>
            <w:vAlign w:val="center"/>
          </w:tcPr>
          <w:p w14:paraId="217AFC8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06379EB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rPr>
              <w:t>≠#</w:t>
            </w:r>
          </w:p>
        </w:tc>
        <w:tc>
          <w:tcPr>
            <w:tcW w:w="737" w:type="dxa"/>
            <w:vAlign w:val="center"/>
          </w:tcPr>
          <w:p w14:paraId="1ED1999F"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790" w:type="dxa"/>
            <w:vAlign w:val="center"/>
          </w:tcPr>
          <w:p w14:paraId="69FF1DE2" w14:textId="77777777" w:rsidR="00C545C1" w:rsidRPr="00DE2175" w:rsidRDefault="00C545C1" w:rsidP="00DE2175">
            <w:pPr>
              <w:tabs>
                <w:tab w:val="left" w:pos="567"/>
              </w:tabs>
              <w:jc w:val="center"/>
              <w:rPr>
                <w:rFonts w:ascii="Times New Roman" w:eastAsia="Times New Roman" w:hAnsi="Times New Roman" w:cs="Times New Roman"/>
                <w:sz w:val="20"/>
                <w:szCs w:val="20"/>
                <w:lang w:val="en-US" w:eastAsia="uk-UA"/>
              </w:rPr>
            </w:pPr>
            <w:r w:rsidRPr="00DE2175">
              <w:rPr>
                <w:rFonts w:ascii="Times New Roman" w:eastAsia="Times New Roman" w:hAnsi="Times New Roman" w:cs="Times New Roman"/>
                <w:color w:val="FF0000"/>
                <w:sz w:val="20"/>
                <w:szCs w:val="20"/>
                <w:lang w:val="en-US" w:eastAsia="uk-UA"/>
              </w:rPr>
              <w:t>9</w:t>
            </w:r>
          </w:p>
        </w:tc>
      </w:tr>
      <w:tr w:rsidR="00DE2175" w14:paraId="43033D78" w14:textId="77777777" w:rsidTr="00DE2175">
        <w:tc>
          <w:tcPr>
            <w:tcW w:w="1129" w:type="dxa"/>
            <w:vAlign w:val="center"/>
          </w:tcPr>
          <w:p w14:paraId="238ADB5D"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A07F52</w:t>
            </w:r>
            <w:r w:rsidRPr="00C545C1">
              <w:rPr>
                <w:rFonts w:ascii="Times New Roman" w:eastAsia="Times New Roman" w:hAnsi="Times New Roman" w:cs="Times New Roman"/>
                <w:color w:val="FF0000"/>
                <w:sz w:val="20"/>
                <w:szCs w:val="20"/>
                <w:vertAlign w:val="superscript"/>
                <w:lang w:eastAsia="uk-UA"/>
              </w:rPr>
              <w:t>7</w:t>
            </w:r>
          </w:p>
        </w:tc>
        <w:tc>
          <w:tcPr>
            <w:tcW w:w="567" w:type="dxa"/>
            <w:vAlign w:val="center"/>
          </w:tcPr>
          <w:p w14:paraId="210E5554"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515" w:type="dxa"/>
            <w:vAlign w:val="center"/>
          </w:tcPr>
          <w:p w14:paraId="3DEC497D"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737" w:type="dxa"/>
            <w:vAlign w:val="center"/>
          </w:tcPr>
          <w:p w14:paraId="2CCC0F50" w14:textId="77777777" w:rsidR="00C545C1" w:rsidRPr="00DE2175" w:rsidRDefault="00C545C1" w:rsidP="00DE2175">
            <w:pPr>
              <w:tabs>
                <w:tab w:val="left" w:pos="567"/>
              </w:tabs>
              <w:jc w:val="center"/>
              <w:rPr>
                <w:rFonts w:ascii="Times New Roman" w:eastAsia="Times New Roman" w:hAnsi="Times New Roman" w:cs="Times New Roman"/>
                <w:sz w:val="20"/>
                <w:szCs w:val="20"/>
                <w:lang w:val="en-US" w:eastAsia="uk-UA"/>
              </w:rPr>
            </w:pPr>
            <w:r w:rsidRPr="00DE2175">
              <w:rPr>
                <w:rFonts w:ascii="Times New Roman" w:eastAsia="Times New Roman" w:hAnsi="Times New Roman" w:cs="Times New Roman"/>
                <w:sz w:val="20"/>
                <w:szCs w:val="20"/>
                <w:lang w:val="en-US" w:eastAsia="uk-UA"/>
              </w:rPr>
              <w:t>9</w:t>
            </w:r>
          </w:p>
        </w:tc>
        <w:tc>
          <w:tcPr>
            <w:tcW w:w="737" w:type="dxa"/>
            <w:vAlign w:val="center"/>
          </w:tcPr>
          <w:p w14:paraId="2B742DC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737" w:type="dxa"/>
            <w:vAlign w:val="center"/>
          </w:tcPr>
          <w:p w14:paraId="230E0517"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737" w:type="dxa"/>
            <w:vAlign w:val="center"/>
          </w:tcPr>
          <w:p w14:paraId="6BE6013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en-US"/>
              </w:rPr>
              <w:t>61, 62</w:t>
            </w:r>
          </w:p>
        </w:tc>
        <w:tc>
          <w:tcPr>
            <w:tcW w:w="737" w:type="dxa"/>
            <w:vAlign w:val="center"/>
          </w:tcPr>
          <w:p w14:paraId="71CAA912"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737" w:type="dxa"/>
            <w:vAlign w:val="center"/>
          </w:tcPr>
          <w:p w14:paraId="06C519F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11, 12</w:t>
            </w:r>
            <w:r w:rsidRPr="00DE2175">
              <w:rPr>
                <w:rFonts w:ascii="Times New Roman" w:hAnsi="Times New Roman" w:cs="Times New Roman"/>
                <w:sz w:val="20"/>
                <w:szCs w:val="20"/>
                <w:lang w:val="en-US"/>
              </w:rPr>
              <w:t>, 19, 49</w:t>
            </w:r>
          </w:p>
        </w:tc>
        <w:tc>
          <w:tcPr>
            <w:tcW w:w="737" w:type="dxa"/>
            <w:vAlign w:val="center"/>
          </w:tcPr>
          <w:p w14:paraId="5282E1E4"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0220BFA6"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3D64F249" w14:textId="77777777" w:rsidR="00C545C1" w:rsidRPr="00DE2175" w:rsidRDefault="00C545C1" w:rsidP="00DE2175">
            <w:pPr>
              <w:tabs>
                <w:tab w:val="left" w:pos="567"/>
              </w:tabs>
              <w:jc w:val="center"/>
              <w:rPr>
                <w:rFonts w:ascii="Times New Roman" w:eastAsia="Times New Roman" w:hAnsi="Times New Roman" w:cs="Times New Roman"/>
                <w:strike/>
                <w:sz w:val="20"/>
                <w:szCs w:val="20"/>
                <w:lang w:eastAsia="uk-UA"/>
              </w:rPr>
            </w:pPr>
            <w:r w:rsidRPr="00DE2175">
              <w:rPr>
                <w:rFonts w:ascii="Times New Roman" w:hAnsi="Times New Roman" w:cs="Times New Roman"/>
                <w:sz w:val="20"/>
                <w:szCs w:val="20"/>
                <w:lang w:val="uk-UA"/>
              </w:rPr>
              <w:t>#</w:t>
            </w:r>
          </w:p>
        </w:tc>
        <w:tc>
          <w:tcPr>
            <w:tcW w:w="790" w:type="dxa"/>
            <w:vAlign w:val="center"/>
          </w:tcPr>
          <w:p w14:paraId="64AFB017"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val="en-US" w:eastAsia="uk-UA"/>
              </w:rPr>
            </w:pPr>
            <w:r w:rsidRPr="00DE2175">
              <w:rPr>
                <w:rFonts w:ascii="Times New Roman" w:eastAsia="Times New Roman" w:hAnsi="Times New Roman" w:cs="Times New Roman"/>
                <w:color w:val="FF0000"/>
                <w:sz w:val="20"/>
                <w:szCs w:val="20"/>
                <w:lang w:val="en-US" w:eastAsia="uk-UA"/>
              </w:rPr>
              <w:t>9</w:t>
            </w:r>
          </w:p>
        </w:tc>
      </w:tr>
      <w:tr w:rsidR="00DE2175" w14:paraId="00B0A4EF" w14:textId="77777777" w:rsidTr="00DE2175">
        <w:tc>
          <w:tcPr>
            <w:tcW w:w="1129" w:type="dxa"/>
            <w:vAlign w:val="center"/>
          </w:tcPr>
          <w:p w14:paraId="6E59F9A3"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color w:val="FF0000"/>
                <w:sz w:val="20"/>
                <w:szCs w:val="20"/>
                <w:lang w:eastAsia="uk-UA"/>
              </w:rPr>
              <w:t>A07F52</w:t>
            </w:r>
            <w:r w:rsidRPr="00C545C1">
              <w:rPr>
                <w:rFonts w:ascii="Times New Roman" w:eastAsia="Times New Roman" w:hAnsi="Times New Roman" w:cs="Times New Roman"/>
                <w:color w:val="FF0000"/>
                <w:sz w:val="20"/>
                <w:szCs w:val="20"/>
                <w:vertAlign w:val="superscript"/>
                <w:lang w:eastAsia="uk-UA"/>
              </w:rPr>
              <w:t>8</w:t>
            </w:r>
          </w:p>
        </w:tc>
        <w:tc>
          <w:tcPr>
            <w:tcW w:w="567" w:type="dxa"/>
            <w:vAlign w:val="center"/>
          </w:tcPr>
          <w:p w14:paraId="0CCAC247" w14:textId="77777777" w:rsidR="00C545C1" w:rsidRPr="00DE2175" w:rsidRDefault="00C545C1" w:rsidP="00DE2175">
            <w:pPr>
              <w:jc w:val="center"/>
              <w:rPr>
                <w:rFonts w:ascii="Times New Roman" w:hAnsi="Times New Roman" w:cs="Times New Roman"/>
                <w:color w:val="FF0000"/>
                <w:sz w:val="20"/>
                <w:szCs w:val="20"/>
              </w:rPr>
            </w:pPr>
          </w:p>
        </w:tc>
        <w:tc>
          <w:tcPr>
            <w:tcW w:w="515" w:type="dxa"/>
            <w:vAlign w:val="center"/>
          </w:tcPr>
          <w:p w14:paraId="598BCC2C"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r w:rsidRPr="00DE2175">
              <w:rPr>
                <w:rFonts w:ascii="Times New Roman" w:hAnsi="Times New Roman" w:cs="Times New Roman"/>
                <w:color w:val="FF0000"/>
                <w:sz w:val="20"/>
                <w:szCs w:val="20"/>
                <w:lang w:val="uk-UA"/>
              </w:rPr>
              <w:t>#</w:t>
            </w:r>
          </w:p>
        </w:tc>
        <w:tc>
          <w:tcPr>
            <w:tcW w:w="737" w:type="dxa"/>
            <w:vAlign w:val="center"/>
          </w:tcPr>
          <w:p w14:paraId="63249E88"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val="en-US" w:eastAsia="uk-UA"/>
              </w:rPr>
            </w:pPr>
            <w:r w:rsidRPr="00DE2175">
              <w:rPr>
                <w:rFonts w:ascii="Times New Roman" w:eastAsia="Times New Roman" w:hAnsi="Times New Roman" w:cs="Times New Roman"/>
                <w:color w:val="FF0000"/>
                <w:sz w:val="20"/>
                <w:szCs w:val="20"/>
                <w:lang w:val="en-US" w:eastAsia="uk-UA"/>
              </w:rPr>
              <w:t>9</w:t>
            </w:r>
          </w:p>
        </w:tc>
        <w:tc>
          <w:tcPr>
            <w:tcW w:w="737" w:type="dxa"/>
            <w:vAlign w:val="center"/>
          </w:tcPr>
          <w:p w14:paraId="0EE2AC7D"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r w:rsidRPr="00DE2175">
              <w:rPr>
                <w:rFonts w:ascii="Times New Roman" w:hAnsi="Times New Roman" w:cs="Times New Roman"/>
                <w:color w:val="FF0000"/>
                <w:sz w:val="20"/>
                <w:szCs w:val="20"/>
                <w:lang w:val="uk-UA"/>
              </w:rPr>
              <w:t>#</w:t>
            </w:r>
          </w:p>
        </w:tc>
        <w:tc>
          <w:tcPr>
            <w:tcW w:w="737" w:type="dxa"/>
            <w:vAlign w:val="center"/>
          </w:tcPr>
          <w:p w14:paraId="28FFEC29" w14:textId="77777777" w:rsidR="00C545C1" w:rsidRPr="00DE2175" w:rsidRDefault="00C545C1" w:rsidP="00DE2175">
            <w:pPr>
              <w:tabs>
                <w:tab w:val="left" w:pos="567"/>
              </w:tabs>
              <w:jc w:val="center"/>
              <w:rPr>
                <w:rFonts w:ascii="Times New Roman" w:eastAsia="Times New Roman" w:hAnsi="Times New Roman" w:cs="Times New Roman"/>
                <w:color w:val="FF0000"/>
                <w:sz w:val="20"/>
                <w:szCs w:val="20"/>
                <w:lang w:eastAsia="uk-UA"/>
              </w:rPr>
            </w:pPr>
            <w:r w:rsidRPr="00DE2175">
              <w:rPr>
                <w:rFonts w:ascii="Times New Roman" w:hAnsi="Times New Roman" w:cs="Times New Roman"/>
                <w:color w:val="FF0000"/>
                <w:sz w:val="20"/>
                <w:szCs w:val="20"/>
                <w:lang w:val="uk-UA"/>
              </w:rPr>
              <w:t>#</w:t>
            </w:r>
          </w:p>
        </w:tc>
        <w:tc>
          <w:tcPr>
            <w:tcW w:w="737" w:type="dxa"/>
            <w:vAlign w:val="center"/>
          </w:tcPr>
          <w:p w14:paraId="7D13B5EF" w14:textId="77777777" w:rsidR="00C545C1" w:rsidRPr="00DE2175" w:rsidRDefault="00C545C1" w:rsidP="00DE2175">
            <w:pPr>
              <w:jc w:val="center"/>
              <w:rPr>
                <w:rFonts w:ascii="Times New Roman" w:hAnsi="Times New Roman" w:cs="Times New Roman"/>
                <w:color w:val="FF0000"/>
                <w:sz w:val="20"/>
                <w:szCs w:val="20"/>
                <w:lang w:val="en-US"/>
              </w:rPr>
            </w:pPr>
            <w:r w:rsidRPr="00DE2175">
              <w:rPr>
                <w:rFonts w:ascii="Times New Roman" w:hAnsi="Times New Roman" w:cs="Times New Roman"/>
                <w:color w:val="FF0000"/>
                <w:sz w:val="20"/>
                <w:szCs w:val="20"/>
                <w:lang w:val="en-US"/>
              </w:rPr>
              <w:t>64</w:t>
            </w:r>
          </w:p>
        </w:tc>
        <w:tc>
          <w:tcPr>
            <w:tcW w:w="737" w:type="dxa"/>
            <w:vAlign w:val="center"/>
          </w:tcPr>
          <w:p w14:paraId="7837983E"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lang w:val="uk-UA"/>
              </w:rPr>
              <w:t>#</w:t>
            </w:r>
          </w:p>
        </w:tc>
        <w:tc>
          <w:tcPr>
            <w:tcW w:w="737" w:type="dxa"/>
            <w:vAlign w:val="center"/>
          </w:tcPr>
          <w:p w14:paraId="07D87DA2" w14:textId="77777777" w:rsidR="00C545C1" w:rsidRPr="00DE2175" w:rsidRDefault="00C545C1" w:rsidP="00DE2175">
            <w:pPr>
              <w:jc w:val="center"/>
              <w:rPr>
                <w:rFonts w:ascii="Times New Roman" w:hAnsi="Times New Roman" w:cs="Times New Roman"/>
                <w:color w:val="FF0000"/>
                <w:sz w:val="20"/>
                <w:szCs w:val="20"/>
                <w:lang w:val="en-US"/>
              </w:rPr>
            </w:pPr>
            <w:r w:rsidRPr="00DE2175">
              <w:rPr>
                <w:rFonts w:ascii="Times New Roman" w:hAnsi="Times New Roman" w:cs="Times New Roman"/>
                <w:color w:val="FF0000"/>
                <w:sz w:val="20"/>
                <w:szCs w:val="20"/>
                <w:lang w:val="en-US"/>
              </w:rPr>
              <w:t>11, 12</w:t>
            </w:r>
          </w:p>
        </w:tc>
        <w:tc>
          <w:tcPr>
            <w:tcW w:w="737" w:type="dxa"/>
            <w:vAlign w:val="center"/>
          </w:tcPr>
          <w:p w14:paraId="1758741D"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lang w:val="uk-UA"/>
              </w:rPr>
              <w:t>#</w:t>
            </w:r>
          </w:p>
        </w:tc>
        <w:tc>
          <w:tcPr>
            <w:tcW w:w="737" w:type="dxa"/>
            <w:vAlign w:val="center"/>
          </w:tcPr>
          <w:p w14:paraId="376B4238"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lang w:val="uk-UA"/>
              </w:rPr>
              <w:t>#</w:t>
            </w:r>
          </w:p>
        </w:tc>
        <w:tc>
          <w:tcPr>
            <w:tcW w:w="737" w:type="dxa"/>
            <w:vAlign w:val="center"/>
          </w:tcPr>
          <w:p w14:paraId="28D83556"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lang w:val="uk-UA"/>
              </w:rPr>
              <w:t>#</w:t>
            </w:r>
          </w:p>
        </w:tc>
        <w:tc>
          <w:tcPr>
            <w:tcW w:w="790" w:type="dxa"/>
            <w:vAlign w:val="center"/>
          </w:tcPr>
          <w:p w14:paraId="0982F9AA" w14:textId="77777777" w:rsidR="00C545C1" w:rsidRPr="00DE2175" w:rsidRDefault="00C545C1" w:rsidP="00DE2175">
            <w:pPr>
              <w:jc w:val="center"/>
              <w:rPr>
                <w:rFonts w:ascii="Times New Roman" w:hAnsi="Times New Roman" w:cs="Times New Roman"/>
                <w:color w:val="FF0000"/>
                <w:sz w:val="20"/>
                <w:szCs w:val="20"/>
                <w:lang w:val="en-US"/>
              </w:rPr>
            </w:pPr>
            <w:r w:rsidRPr="00DE2175">
              <w:rPr>
                <w:rFonts w:ascii="Times New Roman" w:hAnsi="Times New Roman" w:cs="Times New Roman"/>
                <w:color w:val="FF0000"/>
                <w:sz w:val="20"/>
                <w:szCs w:val="20"/>
                <w:lang w:val="en-US"/>
              </w:rPr>
              <w:t>9</w:t>
            </w:r>
          </w:p>
        </w:tc>
      </w:tr>
      <w:tr w:rsidR="00DE2175" w14:paraId="4BCBB724" w14:textId="77777777" w:rsidTr="00DE2175">
        <w:tc>
          <w:tcPr>
            <w:tcW w:w="1129" w:type="dxa"/>
            <w:vAlign w:val="center"/>
          </w:tcPr>
          <w:p w14:paraId="13B424D1"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A07F83</w:t>
            </w:r>
            <w:r w:rsidRPr="00C545C1">
              <w:rPr>
                <w:rFonts w:ascii="Times New Roman" w:eastAsia="Times New Roman" w:hAnsi="Times New Roman" w:cs="Times New Roman"/>
                <w:color w:val="FF0000"/>
                <w:sz w:val="20"/>
                <w:szCs w:val="20"/>
                <w:vertAlign w:val="superscript"/>
                <w:lang w:eastAsia="uk-UA"/>
              </w:rPr>
              <w:t>9</w:t>
            </w:r>
          </w:p>
        </w:tc>
        <w:tc>
          <w:tcPr>
            <w:tcW w:w="567" w:type="dxa"/>
            <w:vAlign w:val="center"/>
          </w:tcPr>
          <w:p w14:paraId="00F51E0D"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515" w:type="dxa"/>
            <w:vAlign w:val="center"/>
          </w:tcPr>
          <w:p w14:paraId="568E9992"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p>
        </w:tc>
        <w:tc>
          <w:tcPr>
            <w:tcW w:w="737" w:type="dxa"/>
            <w:vAlign w:val="center"/>
          </w:tcPr>
          <w:p w14:paraId="37A66B1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sz w:val="20"/>
                <w:szCs w:val="20"/>
                <w:lang w:val="uk-UA"/>
              </w:rPr>
              <w:t>≠#</w:t>
            </w:r>
            <w:r w:rsidRPr="00DE2175">
              <w:rPr>
                <w:rFonts w:ascii="Times New Roman" w:hAnsi="Times New Roman" w:cs="Times New Roman"/>
                <w:sz w:val="20"/>
                <w:szCs w:val="20"/>
                <w:lang w:val="en-US"/>
              </w:rPr>
              <w:t>, 9</w:t>
            </w:r>
          </w:p>
        </w:tc>
        <w:tc>
          <w:tcPr>
            <w:tcW w:w="737" w:type="dxa"/>
            <w:vAlign w:val="center"/>
          </w:tcPr>
          <w:p w14:paraId="066828E8"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64F5F8F0"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B5BF2EB"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65</w:t>
            </w:r>
          </w:p>
        </w:tc>
        <w:tc>
          <w:tcPr>
            <w:tcW w:w="737" w:type="dxa"/>
            <w:vAlign w:val="center"/>
          </w:tcPr>
          <w:p w14:paraId="2182F225"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79047F0" w14:textId="35346191"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10, 11, 12,</w:t>
            </w:r>
          </w:p>
          <w:p w14:paraId="35249B81"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19,</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lang w:val="uk-UA"/>
              </w:rPr>
              <w:t>41, 49</w:t>
            </w:r>
          </w:p>
        </w:tc>
        <w:tc>
          <w:tcPr>
            <w:tcW w:w="737" w:type="dxa"/>
            <w:vAlign w:val="center"/>
          </w:tcPr>
          <w:p w14:paraId="586E6B1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1F105423"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50788E51"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790" w:type="dxa"/>
            <w:vAlign w:val="center"/>
          </w:tcPr>
          <w:p w14:paraId="3BF89DD5" w14:textId="77777777" w:rsidR="00C545C1" w:rsidRPr="00DE2175" w:rsidRDefault="00C545C1" w:rsidP="00DE2175">
            <w:pPr>
              <w:tabs>
                <w:tab w:val="left" w:pos="567"/>
              </w:tabs>
              <w:jc w:val="center"/>
              <w:rPr>
                <w:rFonts w:ascii="Times New Roman" w:eastAsia="Times New Roman" w:hAnsi="Times New Roman" w:cs="Times New Roman"/>
                <w:sz w:val="20"/>
                <w:szCs w:val="20"/>
                <w:lang w:val="en-US" w:eastAsia="uk-UA"/>
              </w:rPr>
            </w:pPr>
            <w:r w:rsidRPr="00DE2175">
              <w:rPr>
                <w:rFonts w:ascii="Times New Roman" w:eastAsia="Times New Roman" w:hAnsi="Times New Roman" w:cs="Times New Roman"/>
                <w:color w:val="FF0000"/>
                <w:sz w:val="20"/>
                <w:szCs w:val="20"/>
                <w:lang w:val="en-US" w:eastAsia="uk-UA"/>
              </w:rPr>
              <w:t>9</w:t>
            </w:r>
          </w:p>
        </w:tc>
      </w:tr>
      <w:tr w:rsidR="00DE2175" w14:paraId="7F05C518" w14:textId="77777777" w:rsidTr="00DE2175">
        <w:tc>
          <w:tcPr>
            <w:tcW w:w="1129" w:type="dxa"/>
            <w:vAlign w:val="center"/>
          </w:tcPr>
          <w:p w14:paraId="613DB3D9"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A07F83</w:t>
            </w:r>
            <w:r w:rsidRPr="00C545C1">
              <w:rPr>
                <w:rFonts w:ascii="Times New Roman" w:eastAsia="Times New Roman" w:hAnsi="Times New Roman" w:cs="Times New Roman"/>
                <w:color w:val="FF0000"/>
                <w:sz w:val="20"/>
                <w:szCs w:val="20"/>
                <w:vertAlign w:val="superscript"/>
                <w:lang w:eastAsia="uk-UA"/>
              </w:rPr>
              <w:t>10</w:t>
            </w:r>
          </w:p>
        </w:tc>
        <w:tc>
          <w:tcPr>
            <w:tcW w:w="567" w:type="dxa"/>
            <w:vAlign w:val="center"/>
          </w:tcPr>
          <w:p w14:paraId="17296885" w14:textId="77777777" w:rsidR="00C545C1" w:rsidRPr="00DE2175" w:rsidRDefault="00C545C1" w:rsidP="00DE2175">
            <w:pPr>
              <w:tabs>
                <w:tab w:val="left" w:pos="567"/>
              </w:tabs>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515" w:type="dxa"/>
            <w:vAlign w:val="center"/>
          </w:tcPr>
          <w:p w14:paraId="2A9B843E"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B2D14C4"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7B827FA9"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58687C24"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B6F53C2"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65</w:t>
            </w:r>
          </w:p>
        </w:tc>
        <w:tc>
          <w:tcPr>
            <w:tcW w:w="737" w:type="dxa"/>
            <w:vAlign w:val="center"/>
          </w:tcPr>
          <w:p w14:paraId="38ED1BC9"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B4FAD7B" w14:textId="358FB711"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10, 11, 12,</w:t>
            </w:r>
          </w:p>
          <w:p w14:paraId="3ABF421E"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19,</w:t>
            </w:r>
            <w:r w:rsidRPr="00DE2175">
              <w:rPr>
                <w:rFonts w:ascii="Times New Roman" w:hAnsi="Times New Roman" w:cs="Times New Roman"/>
                <w:sz w:val="20"/>
                <w:szCs w:val="20"/>
                <w:lang w:val="en-US"/>
              </w:rPr>
              <w:t xml:space="preserve"> </w:t>
            </w:r>
            <w:r w:rsidRPr="00DE2175">
              <w:rPr>
                <w:rFonts w:ascii="Times New Roman" w:hAnsi="Times New Roman" w:cs="Times New Roman"/>
                <w:sz w:val="20"/>
                <w:szCs w:val="20"/>
                <w:lang w:val="uk-UA"/>
              </w:rPr>
              <w:t>41, 49</w:t>
            </w:r>
          </w:p>
        </w:tc>
        <w:tc>
          <w:tcPr>
            <w:tcW w:w="737" w:type="dxa"/>
            <w:vAlign w:val="center"/>
          </w:tcPr>
          <w:p w14:paraId="56584B3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144B7B44"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rPr>
              <w:t>≠#</w:t>
            </w:r>
          </w:p>
        </w:tc>
        <w:tc>
          <w:tcPr>
            <w:tcW w:w="737" w:type="dxa"/>
            <w:vAlign w:val="center"/>
          </w:tcPr>
          <w:p w14:paraId="2EC4AF34"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en-US"/>
              </w:rPr>
              <w:t>#</w:t>
            </w:r>
          </w:p>
        </w:tc>
        <w:tc>
          <w:tcPr>
            <w:tcW w:w="790" w:type="dxa"/>
            <w:vAlign w:val="center"/>
          </w:tcPr>
          <w:p w14:paraId="4A822D04" w14:textId="77777777" w:rsidR="00C545C1" w:rsidRPr="00DE2175" w:rsidRDefault="00C545C1" w:rsidP="00DE2175">
            <w:pPr>
              <w:tabs>
                <w:tab w:val="left" w:pos="567"/>
              </w:tabs>
              <w:jc w:val="center"/>
              <w:rPr>
                <w:rFonts w:ascii="Times New Roman" w:hAnsi="Times New Roman" w:cs="Times New Roman"/>
                <w:sz w:val="20"/>
                <w:szCs w:val="20"/>
              </w:rPr>
            </w:pPr>
            <w:r w:rsidRPr="00DE2175">
              <w:rPr>
                <w:rFonts w:ascii="Times New Roman" w:eastAsia="Times New Roman" w:hAnsi="Times New Roman" w:cs="Times New Roman"/>
                <w:color w:val="FF0000"/>
                <w:sz w:val="20"/>
                <w:szCs w:val="20"/>
                <w:lang w:val="en-US" w:eastAsia="uk-UA"/>
              </w:rPr>
              <w:t>9</w:t>
            </w:r>
          </w:p>
        </w:tc>
      </w:tr>
      <w:tr w:rsidR="00DE2175" w14:paraId="06C2D01A" w14:textId="77777777" w:rsidTr="00DE2175">
        <w:tc>
          <w:tcPr>
            <w:tcW w:w="1129" w:type="dxa"/>
            <w:vAlign w:val="center"/>
          </w:tcPr>
          <w:p w14:paraId="1B673756"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A07F71</w:t>
            </w:r>
            <w:r w:rsidRPr="00C545C1">
              <w:rPr>
                <w:rFonts w:ascii="Times New Roman" w:eastAsia="Times New Roman" w:hAnsi="Times New Roman" w:cs="Times New Roman"/>
                <w:color w:val="FF0000"/>
                <w:sz w:val="20"/>
                <w:szCs w:val="20"/>
                <w:vertAlign w:val="superscript"/>
                <w:lang w:eastAsia="uk-UA"/>
              </w:rPr>
              <w:t>11</w:t>
            </w:r>
          </w:p>
        </w:tc>
        <w:tc>
          <w:tcPr>
            <w:tcW w:w="567" w:type="dxa"/>
            <w:vAlign w:val="center"/>
          </w:tcPr>
          <w:p w14:paraId="61C29D68" w14:textId="77777777" w:rsidR="00C545C1" w:rsidRPr="00DE2175" w:rsidRDefault="00C545C1" w:rsidP="00DE2175">
            <w:pPr>
              <w:tabs>
                <w:tab w:val="left" w:pos="567"/>
              </w:tabs>
              <w:jc w:val="center"/>
              <w:rPr>
                <w:rFonts w:ascii="Times New Roman" w:hAnsi="Times New Roman" w:cs="Times New Roman"/>
                <w:sz w:val="20"/>
                <w:szCs w:val="20"/>
                <w:lang w:val="uk-UA"/>
              </w:rPr>
            </w:pPr>
          </w:p>
        </w:tc>
        <w:tc>
          <w:tcPr>
            <w:tcW w:w="515" w:type="dxa"/>
            <w:vAlign w:val="center"/>
          </w:tcPr>
          <w:p w14:paraId="021D7D58"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05E5549"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r w:rsidRPr="00DE2175">
              <w:rPr>
                <w:rFonts w:ascii="Times New Roman" w:hAnsi="Times New Roman" w:cs="Times New Roman"/>
                <w:sz w:val="20"/>
                <w:szCs w:val="20"/>
                <w:lang w:val="en-US"/>
              </w:rPr>
              <w:t>, 9</w:t>
            </w:r>
          </w:p>
        </w:tc>
        <w:tc>
          <w:tcPr>
            <w:tcW w:w="737" w:type="dxa"/>
            <w:vAlign w:val="center"/>
          </w:tcPr>
          <w:p w14:paraId="7DFAB3D3"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15D1A27C"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6533A34"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80</w:t>
            </w:r>
          </w:p>
        </w:tc>
        <w:tc>
          <w:tcPr>
            <w:tcW w:w="737" w:type="dxa"/>
            <w:vAlign w:val="center"/>
          </w:tcPr>
          <w:p w14:paraId="61EC977C"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C7C4B89"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11</w:t>
            </w:r>
          </w:p>
        </w:tc>
        <w:tc>
          <w:tcPr>
            <w:tcW w:w="737" w:type="dxa"/>
            <w:vAlign w:val="center"/>
          </w:tcPr>
          <w:p w14:paraId="576A984A" w14:textId="77777777" w:rsidR="00C545C1" w:rsidRPr="00DE2175" w:rsidRDefault="00C545C1" w:rsidP="00DE2175">
            <w:pPr>
              <w:ind w:left="-201" w:right="-163"/>
              <w:jc w:val="center"/>
              <w:rPr>
                <w:rFonts w:ascii="Times New Roman" w:hAnsi="Times New Roman" w:cs="Times New Roman"/>
                <w:sz w:val="20"/>
                <w:szCs w:val="20"/>
                <w:lang w:val="uk-UA"/>
              </w:rPr>
            </w:pPr>
            <w:r w:rsidRPr="00DE2175">
              <w:rPr>
                <w:rFonts w:ascii="Times New Roman" w:hAnsi="Times New Roman" w:cs="Times New Roman"/>
                <w:color w:val="FF0000"/>
                <w:sz w:val="20"/>
                <w:szCs w:val="20"/>
              </w:rPr>
              <w:t>≠#</w:t>
            </w:r>
          </w:p>
        </w:tc>
        <w:tc>
          <w:tcPr>
            <w:tcW w:w="737" w:type="dxa"/>
            <w:vAlign w:val="center"/>
          </w:tcPr>
          <w:p w14:paraId="2F6140B3" w14:textId="77777777" w:rsidR="00C545C1" w:rsidRPr="00DE2175" w:rsidRDefault="00C545C1" w:rsidP="00DE2175">
            <w:pPr>
              <w:ind w:right="-163"/>
              <w:jc w:val="center"/>
              <w:rPr>
                <w:rFonts w:ascii="Times New Roman" w:hAnsi="Times New Roman" w:cs="Times New Roman"/>
                <w:sz w:val="20"/>
                <w:szCs w:val="20"/>
                <w:lang w:val="uk-UA"/>
              </w:rPr>
            </w:pPr>
          </w:p>
        </w:tc>
        <w:tc>
          <w:tcPr>
            <w:tcW w:w="737" w:type="dxa"/>
            <w:vAlign w:val="center"/>
          </w:tcPr>
          <w:p w14:paraId="40FBE97F" w14:textId="77777777" w:rsidR="00C545C1" w:rsidRPr="00DE2175" w:rsidRDefault="00C545C1" w:rsidP="00DE2175">
            <w:pPr>
              <w:ind w:right="-163"/>
              <w:jc w:val="center"/>
              <w:rPr>
                <w:rFonts w:ascii="Times New Roman" w:hAnsi="Times New Roman" w:cs="Times New Roman"/>
                <w:sz w:val="20"/>
                <w:szCs w:val="20"/>
                <w:lang w:val="uk-UA"/>
              </w:rPr>
            </w:pPr>
          </w:p>
        </w:tc>
        <w:tc>
          <w:tcPr>
            <w:tcW w:w="790" w:type="dxa"/>
            <w:vAlign w:val="center"/>
          </w:tcPr>
          <w:p w14:paraId="1B397824" w14:textId="77777777" w:rsidR="00C545C1" w:rsidRPr="00DE2175" w:rsidRDefault="00C545C1" w:rsidP="00DE2175">
            <w:pPr>
              <w:tabs>
                <w:tab w:val="left" w:pos="567"/>
              </w:tabs>
              <w:jc w:val="center"/>
              <w:rPr>
                <w:rFonts w:ascii="Times New Roman" w:eastAsia="Times New Roman" w:hAnsi="Times New Roman" w:cs="Times New Roman"/>
                <w:sz w:val="20"/>
                <w:szCs w:val="20"/>
                <w:lang w:val="en-US" w:eastAsia="uk-UA"/>
              </w:rPr>
            </w:pPr>
            <w:r w:rsidRPr="00DE2175">
              <w:rPr>
                <w:rFonts w:ascii="Times New Roman" w:eastAsia="Times New Roman" w:hAnsi="Times New Roman" w:cs="Times New Roman"/>
                <w:color w:val="FF0000"/>
                <w:sz w:val="20"/>
                <w:szCs w:val="20"/>
                <w:lang w:val="en-US" w:eastAsia="uk-UA"/>
              </w:rPr>
              <w:t>9</w:t>
            </w:r>
          </w:p>
        </w:tc>
      </w:tr>
      <w:tr w:rsidR="00DE2175" w14:paraId="721F33BD" w14:textId="77777777" w:rsidTr="00DE2175">
        <w:tc>
          <w:tcPr>
            <w:tcW w:w="1129" w:type="dxa"/>
            <w:vAlign w:val="center"/>
          </w:tcPr>
          <w:p w14:paraId="7AB632CF"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A07F71</w:t>
            </w:r>
            <w:r w:rsidRPr="00C545C1">
              <w:rPr>
                <w:rFonts w:ascii="Times New Roman" w:eastAsia="Times New Roman" w:hAnsi="Times New Roman" w:cs="Times New Roman"/>
                <w:color w:val="FF0000"/>
                <w:sz w:val="20"/>
                <w:szCs w:val="20"/>
                <w:vertAlign w:val="superscript"/>
                <w:lang w:eastAsia="uk-UA"/>
              </w:rPr>
              <w:t>12</w:t>
            </w:r>
          </w:p>
        </w:tc>
        <w:tc>
          <w:tcPr>
            <w:tcW w:w="567" w:type="dxa"/>
            <w:vAlign w:val="center"/>
          </w:tcPr>
          <w:p w14:paraId="3AC82656"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515" w:type="dxa"/>
            <w:vAlign w:val="center"/>
          </w:tcPr>
          <w:p w14:paraId="2B7383E4"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099782B8"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147E8BDD"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55C8478B"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F6D8A6A"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80</w:t>
            </w:r>
          </w:p>
        </w:tc>
        <w:tc>
          <w:tcPr>
            <w:tcW w:w="737" w:type="dxa"/>
            <w:vAlign w:val="center"/>
          </w:tcPr>
          <w:p w14:paraId="28640C6E"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13D9E9F"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11</w:t>
            </w:r>
          </w:p>
        </w:tc>
        <w:tc>
          <w:tcPr>
            <w:tcW w:w="737" w:type="dxa"/>
            <w:vAlign w:val="center"/>
          </w:tcPr>
          <w:p w14:paraId="53FAF840" w14:textId="77777777" w:rsidR="00C545C1" w:rsidRPr="00DE2175" w:rsidRDefault="00C545C1" w:rsidP="00DE2175">
            <w:pPr>
              <w:ind w:left="-201" w:right="-163"/>
              <w:jc w:val="center"/>
              <w:rPr>
                <w:rFonts w:ascii="Times New Roman" w:hAnsi="Times New Roman" w:cs="Times New Roman"/>
                <w:sz w:val="20"/>
                <w:szCs w:val="20"/>
                <w:lang w:val="uk-UA"/>
              </w:rPr>
            </w:pPr>
            <w:r w:rsidRPr="00DE2175">
              <w:rPr>
                <w:rFonts w:ascii="Times New Roman" w:hAnsi="Times New Roman" w:cs="Times New Roman"/>
                <w:color w:val="FF0000"/>
                <w:sz w:val="20"/>
                <w:szCs w:val="20"/>
              </w:rPr>
              <w:t>≠#</w:t>
            </w:r>
          </w:p>
        </w:tc>
        <w:tc>
          <w:tcPr>
            <w:tcW w:w="737" w:type="dxa"/>
            <w:vAlign w:val="center"/>
          </w:tcPr>
          <w:p w14:paraId="5E129BD2" w14:textId="77777777" w:rsidR="00C545C1" w:rsidRPr="00DE2175" w:rsidRDefault="00C545C1" w:rsidP="00DE2175">
            <w:pPr>
              <w:ind w:right="-163"/>
              <w:jc w:val="center"/>
              <w:rPr>
                <w:rFonts w:ascii="Times New Roman" w:hAnsi="Times New Roman" w:cs="Times New Roman"/>
                <w:sz w:val="20"/>
                <w:szCs w:val="20"/>
                <w:lang w:val="uk-UA"/>
              </w:rPr>
            </w:pPr>
          </w:p>
        </w:tc>
        <w:tc>
          <w:tcPr>
            <w:tcW w:w="737" w:type="dxa"/>
            <w:vAlign w:val="center"/>
          </w:tcPr>
          <w:p w14:paraId="0AF0A8B3"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en-US"/>
              </w:rPr>
              <w:t>#</w:t>
            </w:r>
          </w:p>
        </w:tc>
        <w:tc>
          <w:tcPr>
            <w:tcW w:w="790" w:type="dxa"/>
            <w:vAlign w:val="center"/>
          </w:tcPr>
          <w:p w14:paraId="4D849399" w14:textId="77777777" w:rsidR="00C545C1" w:rsidRPr="00DE2175" w:rsidRDefault="00C545C1" w:rsidP="00DE2175">
            <w:pPr>
              <w:tabs>
                <w:tab w:val="left" w:pos="567"/>
              </w:tabs>
              <w:jc w:val="center"/>
              <w:rPr>
                <w:rFonts w:ascii="Times New Roman" w:hAnsi="Times New Roman" w:cs="Times New Roman"/>
                <w:sz w:val="20"/>
                <w:szCs w:val="20"/>
                <w:lang w:val="en-US"/>
              </w:rPr>
            </w:pPr>
            <w:r w:rsidRPr="00DE2175">
              <w:rPr>
                <w:rFonts w:ascii="Times New Roman" w:hAnsi="Times New Roman" w:cs="Times New Roman"/>
                <w:color w:val="FF0000"/>
                <w:sz w:val="20"/>
                <w:szCs w:val="20"/>
                <w:lang w:val="en-US"/>
              </w:rPr>
              <w:t>9</w:t>
            </w:r>
          </w:p>
        </w:tc>
      </w:tr>
      <w:tr w:rsidR="00DE2175" w14:paraId="66AAB59F" w14:textId="77777777" w:rsidTr="00DE2175">
        <w:tc>
          <w:tcPr>
            <w:tcW w:w="1129" w:type="dxa"/>
            <w:vAlign w:val="center"/>
          </w:tcPr>
          <w:p w14:paraId="3210CDBA"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A07F81</w:t>
            </w:r>
          </w:p>
        </w:tc>
        <w:tc>
          <w:tcPr>
            <w:tcW w:w="567" w:type="dxa"/>
            <w:vAlign w:val="center"/>
          </w:tcPr>
          <w:p w14:paraId="49B119FC" w14:textId="77777777" w:rsidR="00C545C1" w:rsidRPr="00DE2175" w:rsidRDefault="00C545C1" w:rsidP="00DE2175">
            <w:pPr>
              <w:tabs>
                <w:tab w:val="left" w:pos="567"/>
              </w:tabs>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515" w:type="dxa"/>
            <w:vAlign w:val="center"/>
          </w:tcPr>
          <w:p w14:paraId="2A3EA1FA"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FD8CDF6"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7B621D8C"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E147320"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19188C9" w14:textId="77777777" w:rsidR="00C545C1" w:rsidRPr="00DE2175" w:rsidRDefault="00C545C1" w:rsidP="00DE2175">
            <w:pPr>
              <w:ind w:left="-99" w:right="-167"/>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75</w:t>
            </w:r>
          </w:p>
        </w:tc>
        <w:tc>
          <w:tcPr>
            <w:tcW w:w="737" w:type="dxa"/>
            <w:vAlign w:val="center"/>
          </w:tcPr>
          <w:p w14:paraId="77397217"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1DACBEC" w14:textId="77777777" w:rsidR="00C545C1" w:rsidRPr="00DE2175" w:rsidRDefault="00C545C1" w:rsidP="00DE2175">
            <w:pPr>
              <w:ind w:left="-85" w:right="-102"/>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11</w:t>
            </w:r>
          </w:p>
        </w:tc>
        <w:tc>
          <w:tcPr>
            <w:tcW w:w="737" w:type="dxa"/>
            <w:vAlign w:val="center"/>
          </w:tcPr>
          <w:p w14:paraId="71CE0867" w14:textId="77777777" w:rsidR="00C545C1" w:rsidRPr="00DE2175" w:rsidRDefault="00C545C1" w:rsidP="00DE2175">
            <w:pPr>
              <w:ind w:left="-201"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08255860"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1BBBFF38"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90" w:type="dxa"/>
            <w:vAlign w:val="center"/>
          </w:tcPr>
          <w:p w14:paraId="163ABE7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r w:rsidRPr="00DE2175">
              <w:rPr>
                <w:rFonts w:ascii="Times New Roman" w:hAnsi="Times New Roman" w:cs="Times New Roman"/>
                <w:color w:val="FF0000"/>
                <w:sz w:val="20"/>
                <w:szCs w:val="20"/>
                <w:lang w:val="en-US"/>
              </w:rPr>
              <w:t>9</w:t>
            </w:r>
          </w:p>
        </w:tc>
      </w:tr>
      <w:tr w:rsidR="00DE2175" w14:paraId="0850B362" w14:textId="77777777" w:rsidTr="00DE2175">
        <w:tc>
          <w:tcPr>
            <w:tcW w:w="1129" w:type="dxa"/>
            <w:vAlign w:val="center"/>
          </w:tcPr>
          <w:p w14:paraId="3E068A66"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A07F84</w:t>
            </w:r>
            <w:r w:rsidRPr="00C545C1">
              <w:rPr>
                <w:rFonts w:ascii="Times New Roman" w:eastAsia="Times New Roman" w:hAnsi="Times New Roman" w:cs="Times New Roman"/>
                <w:color w:val="FF0000"/>
                <w:sz w:val="20"/>
                <w:szCs w:val="20"/>
                <w:vertAlign w:val="superscript"/>
                <w:lang w:eastAsia="uk-UA"/>
              </w:rPr>
              <w:t>13</w:t>
            </w:r>
          </w:p>
        </w:tc>
        <w:tc>
          <w:tcPr>
            <w:tcW w:w="567" w:type="dxa"/>
            <w:vAlign w:val="center"/>
          </w:tcPr>
          <w:p w14:paraId="1BF84BA4" w14:textId="77777777" w:rsidR="00C545C1" w:rsidRPr="00DE2175" w:rsidRDefault="00C545C1" w:rsidP="00DE2175">
            <w:pPr>
              <w:tabs>
                <w:tab w:val="left" w:pos="567"/>
              </w:tabs>
              <w:jc w:val="center"/>
              <w:rPr>
                <w:rFonts w:ascii="Times New Roman" w:hAnsi="Times New Roman" w:cs="Times New Roman"/>
                <w:strike/>
                <w:sz w:val="20"/>
                <w:szCs w:val="20"/>
                <w:lang w:val="uk-UA"/>
              </w:rPr>
            </w:pPr>
          </w:p>
        </w:tc>
        <w:tc>
          <w:tcPr>
            <w:tcW w:w="515" w:type="dxa"/>
            <w:vAlign w:val="center"/>
          </w:tcPr>
          <w:p w14:paraId="1F7A8B3A"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B3BEFD6"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r w:rsidRPr="00DE2175">
              <w:rPr>
                <w:rFonts w:ascii="Times New Roman" w:hAnsi="Times New Roman" w:cs="Times New Roman"/>
                <w:sz w:val="20"/>
                <w:szCs w:val="20"/>
                <w:lang w:val="en-US"/>
              </w:rPr>
              <w:t>, 9</w:t>
            </w:r>
          </w:p>
        </w:tc>
        <w:tc>
          <w:tcPr>
            <w:tcW w:w="737" w:type="dxa"/>
            <w:vAlign w:val="center"/>
          </w:tcPr>
          <w:p w14:paraId="056CAE53"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56867DE"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01656E98"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71, 72, 73</w:t>
            </w:r>
          </w:p>
        </w:tc>
        <w:tc>
          <w:tcPr>
            <w:tcW w:w="737" w:type="dxa"/>
            <w:vAlign w:val="center"/>
          </w:tcPr>
          <w:p w14:paraId="2B506083"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5934A45"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11,12</w:t>
            </w:r>
          </w:p>
        </w:tc>
        <w:tc>
          <w:tcPr>
            <w:tcW w:w="737" w:type="dxa"/>
            <w:vAlign w:val="center"/>
          </w:tcPr>
          <w:p w14:paraId="3E9525C0" w14:textId="77777777" w:rsidR="00C545C1" w:rsidRPr="00DE2175" w:rsidRDefault="00C545C1" w:rsidP="00DE2175">
            <w:pPr>
              <w:ind w:left="-201" w:right="-163"/>
              <w:jc w:val="center"/>
              <w:rPr>
                <w:rFonts w:ascii="Times New Roman" w:hAnsi="Times New Roman" w:cs="Times New Roman"/>
                <w:sz w:val="20"/>
                <w:szCs w:val="20"/>
                <w:lang w:val="uk-UA"/>
              </w:rPr>
            </w:pPr>
            <w:r w:rsidRPr="00DE2175">
              <w:rPr>
                <w:rFonts w:ascii="Times New Roman" w:hAnsi="Times New Roman" w:cs="Times New Roman"/>
                <w:color w:val="FF0000"/>
                <w:sz w:val="20"/>
                <w:szCs w:val="20"/>
              </w:rPr>
              <w:t>≠#</w:t>
            </w:r>
          </w:p>
        </w:tc>
        <w:tc>
          <w:tcPr>
            <w:tcW w:w="737" w:type="dxa"/>
            <w:vAlign w:val="center"/>
          </w:tcPr>
          <w:p w14:paraId="7AD60F76" w14:textId="77777777" w:rsidR="00C545C1" w:rsidRPr="00DE2175" w:rsidRDefault="00C545C1" w:rsidP="00DE2175">
            <w:pPr>
              <w:jc w:val="center"/>
              <w:rPr>
                <w:rFonts w:ascii="Times New Roman" w:hAnsi="Times New Roman" w:cs="Times New Roman"/>
                <w:color w:val="FF0000"/>
                <w:sz w:val="20"/>
                <w:szCs w:val="20"/>
              </w:rPr>
            </w:pPr>
            <w:r w:rsidRPr="00DE2175">
              <w:rPr>
                <w:rFonts w:ascii="Times New Roman" w:hAnsi="Times New Roman" w:cs="Times New Roman"/>
                <w:color w:val="FF0000"/>
                <w:sz w:val="20"/>
                <w:szCs w:val="20"/>
              </w:rPr>
              <w:t>#</w:t>
            </w:r>
          </w:p>
        </w:tc>
        <w:tc>
          <w:tcPr>
            <w:tcW w:w="737" w:type="dxa"/>
            <w:vAlign w:val="center"/>
          </w:tcPr>
          <w:p w14:paraId="011C2479" w14:textId="77777777" w:rsidR="00C545C1" w:rsidRPr="00DE2175" w:rsidRDefault="00C545C1" w:rsidP="00DE2175">
            <w:pPr>
              <w:ind w:right="-163"/>
              <w:jc w:val="center"/>
              <w:rPr>
                <w:rFonts w:ascii="Times New Roman" w:hAnsi="Times New Roman" w:cs="Times New Roman"/>
                <w:sz w:val="20"/>
                <w:szCs w:val="20"/>
                <w:lang w:val="uk-UA"/>
              </w:rPr>
            </w:pPr>
          </w:p>
        </w:tc>
        <w:tc>
          <w:tcPr>
            <w:tcW w:w="790" w:type="dxa"/>
            <w:vAlign w:val="center"/>
          </w:tcPr>
          <w:p w14:paraId="2FAFDA26"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r>
      <w:tr w:rsidR="00DE2175" w14:paraId="3E5F4986" w14:textId="77777777" w:rsidTr="00DE2175">
        <w:tc>
          <w:tcPr>
            <w:tcW w:w="1129" w:type="dxa"/>
            <w:vAlign w:val="center"/>
          </w:tcPr>
          <w:p w14:paraId="1AFE71D6"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A07F84</w:t>
            </w:r>
            <w:r w:rsidRPr="00C545C1">
              <w:rPr>
                <w:rFonts w:ascii="Times New Roman" w:eastAsia="Times New Roman" w:hAnsi="Times New Roman" w:cs="Times New Roman"/>
                <w:color w:val="FF0000"/>
                <w:sz w:val="20"/>
                <w:szCs w:val="20"/>
                <w:vertAlign w:val="superscript"/>
                <w:lang w:eastAsia="uk-UA"/>
              </w:rPr>
              <w:t>14</w:t>
            </w:r>
          </w:p>
        </w:tc>
        <w:tc>
          <w:tcPr>
            <w:tcW w:w="567" w:type="dxa"/>
            <w:vAlign w:val="center"/>
          </w:tcPr>
          <w:p w14:paraId="2E61D58E" w14:textId="77777777" w:rsidR="00C545C1" w:rsidRPr="00DE2175" w:rsidRDefault="00C545C1" w:rsidP="00DE2175">
            <w:pPr>
              <w:tabs>
                <w:tab w:val="left" w:pos="567"/>
              </w:tabs>
              <w:jc w:val="center"/>
              <w:rPr>
                <w:rFonts w:ascii="Times New Roman" w:hAnsi="Times New Roman" w:cs="Times New Roman"/>
                <w:sz w:val="20"/>
                <w:szCs w:val="20"/>
                <w:lang w:val="en-US"/>
              </w:rPr>
            </w:pPr>
            <w:r w:rsidRPr="00DE2175">
              <w:rPr>
                <w:rFonts w:ascii="Times New Roman" w:hAnsi="Times New Roman" w:cs="Times New Roman"/>
                <w:sz w:val="20"/>
                <w:szCs w:val="20"/>
                <w:lang w:val="uk-UA"/>
              </w:rPr>
              <w:t>#</w:t>
            </w:r>
          </w:p>
        </w:tc>
        <w:tc>
          <w:tcPr>
            <w:tcW w:w="515" w:type="dxa"/>
            <w:vAlign w:val="center"/>
          </w:tcPr>
          <w:p w14:paraId="7A4A6A42" w14:textId="77777777" w:rsidR="00C545C1" w:rsidRPr="00DE2175" w:rsidRDefault="00C545C1" w:rsidP="00DE2175">
            <w:pPr>
              <w:jc w:val="center"/>
              <w:rPr>
                <w:rFonts w:ascii="Times New Roman" w:hAnsi="Times New Roman" w:cs="Times New Roman"/>
                <w:sz w:val="20"/>
                <w:szCs w:val="20"/>
                <w:lang w:val="en-US"/>
              </w:rPr>
            </w:pPr>
            <w:r w:rsidRPr="00DE2175">
              <w:rPr>
                <w:rFonts w:ascii="Times New Roman" w:hAnsi="Times New Roman" w:cs="Times New Roman"/>
                <w:sz w:val="20"/>
                <w:szCs w:val="20"/>
                <w:lang w:val="uk-UA"/>
              </w:rPr>
              <w:t>#</w:t>
            </w:r>
          </w:p>
        </w:tc>
        <w:tc>
          <w:tcPr>
            <w:tcW w:w="737" w:type="dxa"/>
            <w:vAlign w:val="center"/>
          </w:tcPr>
          <w:p w14:paraId="13DB5AFB"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9</w:t>
            </w:r>
          </w:p>
        </w:tc>
        <w:tc>
          <w:tcPr>
            <w:tcW w:w="737" w:type="dxa"/>
            <w:vAlign w:val="center"/>
          </w:tcPr>
          <w:p w14:paraId="613E07C1"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uk-UA"/>
              </w:rPr>
              <w:t>#</w:t>
            </w:r>
          </w:p>
        </w:tc>
        <w:tc>
          <w:tcPr>
            <w:tcW w:w="737" w:type="dxa"/>
            <w:vAlign w:val="center"/>
          </w:tcPr>
          <w:p w14:paraId="23BC5646" w14:textId="77777777" w:rsidR="00C545C1" w:rsidRPr="00DE2175" w:rsidRDefault="00C545C1" w:rsidP="00DE2175">
            <w:pPr>
              <w:ind w:left="-95"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uk-UA"/>
              </w:rPr>
              <w:t>#</w:t>
            </w:r>
          </w:p>
        </w:tc>
        <w:tc>
          <w:tcPr>
            <w:tcW w:w="737" w:type="dxa"/>
            <w:vAlign w:val="center"/>
          </w:tcPr>
          <w:p w14:paraId="0B468922" w14:textId="77777777" w:rsidR="00C545C1" w:rsidRPr="00DE2175" w:rsidRDefault="00C545C1" w:rsidP="00DE2175">
            <w:pPr>
              <w:ind w:left="-99" w:right="-167"/>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74</w:t>
            </w:r>
          </w:p>
        </w:tc>
        <w:tc>
          <w:tcPr>
            <w:tcW w:w="737" w:type="dxa"/>
            <w:vAlign w:val="center"/>
          </w:tcPr>
          <w:p w14:paraId="2C079EB1"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3B5FAEC3"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11</w:t>
            </w:r>
          </w:p>
        </w:tc>
        <w:tc>
          <w:tcPr>
            <w:tcW w:w="737" w:type="dxa"/>
            <w:vAlign w:val="center"/>
          </w:tcPr>
          <w:p w14:paraId="60C04D19" w14:textId="77777777" w:rsidR="00C545C1" w:rsidRPr="00DE2175" w:rsidRDefault="00C545C1" w:rsidP="00DE2175">
            <w:pPr>
              <w:ind w:left="-201" w:right="-163"/>
              <w:jc w:val="center"/>
              <w:rPr>
                <w:rFonts w:ascii="Times New Roman" w:hAnsi="Times New Roman" w:cs="Times New Roman"/>
                <w:sz w:val="20"/>
                <w:szCs w:val="20"/>
                <w:lang w:val="en-US"/>
              </w:rPr>
            </w:pPr>
            <w:r w:rsidRPr="00DE2175">
              <w:rPr>
                <w:rFonts w:ascii="Times New Roman" w:hAnsi="Times New Roman" w:cs="Times New Roman"/>
                <w:sz w:val="20"/>
                <w:szCs w:val="20"/>
                <w:lang w:val="en-US"/>
              </w:rPr>
              <w:t>#</w:t>
            </w:r>
          </w:p>
        </w:tc>
        <w:tc>
          <w:tcPr>
            <w:tcW w:w="737" w:type="dxa"/>
            <w:vAlign w:val="center"/>
          </w:tcPr>
          <w:p w14:paraId="4C5AA541"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C827B0A" w14:textId="77777777" w:rsidR="00C545C1" w:rsidRPr="00DE2175" w:rsidRDefault="00C545C1" w:rsidP="00DE2175">
            <w:pPr>
              <w:ind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90" w:type="dxa"/>
            <w:vAlign w:val="center"/>
          </w:tcPr>
          <w:p w14:paraId="44B712F6"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lang w:val="en-US"/>
              </w:rPr>
              <w:t>9</w:t>
            </w:r>
          </w:p>
        </w:tc>
      </w:tr>
      <w:tr w:rsidR="00DE2175" w14:paraId="77CFF369" w14:textId="77777777" w:rsidTr="00DE2175">
        <w:tc>
          <w:tcPr>
            <w:tcW w:w="1129" w:type="dxa"/>
            <w:vAlign w:val="center"/>
          </w:tcPr>
          <w:p w14:paraId="68947192"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A07FN1</w:t>
            </w:r>
          </w:p>
        </w:tc>
        <w:tc>
          <w:tcPr>
            <w:tcW w:w="567" w:type="dxa"/>
            <w:vAlign w:val="center"/>
          </w:tcPr>
          <w:p w14:paraId="21D5CA5A"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515" w:type="dxa"/>
            <w:vAlign w:val="center"/>
          </w:tcPr>
          <w:p w14:paraId="21C0B025"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78323FEC"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r w:rsidRPr="00DE2175">
              <w:rPr>
                <w:rFonts w:ascii="Times New Roman" w:hAnsi="Times New Roman" w:cs="Times New Roman"/>
                <w:sz w:val="20"/>
                <w:szCs w:val="20"/>
                <w:lang w:val="en-US"/>
              </w:rPr>
              <w:t>,0,9</w:t>
            </w:r>
          </w:p>
        </w:tc>
        <w:tc>
          <w:tcPr>
            <w:tcW w:w="737" w:type="dxa"/>
            <w:vAlign w:val="center"/>
          </w:tcPr>
          <w:p w14:paraId="3ACB41B0"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2A3C7A5"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002EBC18"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1BF28C35"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42F99C88"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30</w:t>
            </w:r>
          </w:p>
        </w:tc>
        <w:tc>
          <w:tcPr>
            <w:tcW w:w="737" w:type="dxa"/>
            <w:vAlign w:val="center"/>
          </w:tcPr>
          <w:p w14:paraId="7CF6D602"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c>
          <w:tcPr>
            <w:tcW w:w="737" w:type="dxa"/>
            <w:vAlign w:val="center"/>
          </w:tcPr>
          <w:p w14:paraId="247D0B4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737" w:type="dxa"/>
            <w:vAlign w:val="center"/>
          </w:tcPr>
          <w:p w14:paraId="6C277D7C" w14:textId="77777777" w:rsidR="00C545C1" w:rsidRPr="00DE2175" w:rsidRDefault="00C545C1" w:rsidP="00DE2175">
            <w:pPr>
              <w:jc w:val="center"/>
              <w:rPr>
                <w:rFonts w:ascii="Times New Roman" w:hAnsi="Times New Roman" w:cs="Times New Roman"/>
                <w:sz w:val="20"/>
                <w:szCs w:val="20"/>
              </w:rPr>
            </w:pPr>
          </w:p>
        </w:tc>
        <w:tc>
          <w:tcPr>
            <w:tcW w:w="790" w:type="dxa"/>
            <w:vAlign w:val="center"/>
          </w:tcPr>
          <w:p w14:paraId="4205E932"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r>
      <w:tr w:rsidR="00DE2175" w14:paraId="14322151" w14:textId="77777777" w:rsidTr="00DE2175">
        <w:tc>
          <w:tcPr>
            <w:tcW w:w="1129" w:type="dxa"/>
            <w:vAlign w:val="center"/>
          </w:tcPr>
          <w:p w14:paraId="7FB9F196" w14:textId="77777777" w:rsidR="00C545C1" w:rsidRPr="00C545C1" w:rsidRDefault="00C545C1" w:rsidP="00EE34BF">
            <w:pPr>
              <w:tabs>
                <w:tab w:val="left" w:pos="567"/>
              </w:tabs>
              <w:rPr>
                <w:rFonts w:ascii="Times New Roman" w:eastAsia="Times New Roman" w:hAnsi="Times New Roman" w:cs="Times New Roman"/>
                <w:sz w:val="20"/>
                <w:szCs w:val="20"/>
                <w:lang w:eastAsia="uk-UA"/>
              </w:rPr>
            </w:pPr>
            <w:r w:rsidRPr="00C545C1">
              <w:rPr>
                <w:rFonts w:ascii="Times New Roman" w:eastAsia="Times New Roman" w:hAnsi="Times New Roman" w:cs="Times New Roman"/>
                <w:sz w:val="20"/>
                <w:szCs w:val="20"/>
                <w:lang w:eastAsia="uk-UA"/>
              </w:rPr>
              <w:t>A07FN2</w:t>
            </w:r>
          </w:p>
        </w:tc>
        <w:tc>
          <w:tcPr>
            <w:tcW w:w="567" w:type="dxa"/>
            <w:vAlign w:val="center"/>
          </w:tcPr>
          <w:p w14:paraId="1B75FDCE"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515" w:type="dxa"/>
            <w:vAlign w:val="center"/>
          </w:tcPr>
          <w:p w14:paraId="18969A7C" w14:textId="77777777" w:rsidR="00C545C1" w:rsidRPr="00DE2175" w:rsidRDefault="00C545C1" w:rsidP="00DE2175">
            <w:pPr>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64B147EF"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r w:rsidRPr="00DE2175">
              <w:rPr>
                <w:rFonts w:ascii="Times New Roman" w:hAnsi="Times New Roman" w:cs="Times New Roman"/>
                <w:sz w:val="20"/>
                <w:szCs w:val="20"/>
                <w:lang w:val="en-US"/>
              </w:rPr>
              <w:t>,0,9</w:t>
            </w:r>
          </w:p>
        </w:tc>
        <w:tc>
          <w:tcPr>
            <w:tcW w:w="737" w:type="dxa"/>
            <w:vAlign w:val="center"/>
          </w:tcPr>
          <w:p w14:paraId="00218135"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0667884" w14:textId="77777777" w:rsidR="00C545C1" w:rsidRPr="00DE2175" w:rsidRDefault="00C545C1" w:rsidP="00DE2175">
            <w:pPr>
              <w:ind w:left="-95"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162A2484" w14:textId="77777777" w:rsidR="00C545C1" w:rsidRPr="00DE2175" w:rsidRDefault="00C545C1" w:rsidP="00DE2175">
            <w:pPr>
              <w:ind w:left="-99" w:right="-167"/>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69C7A588" w14:textId="77777777" w:rsidR="00C545C1" w:rsidRPr="00DE2175" w:rsidRDefault="00C545C1" w:rsidP="00DE2175">
            <w:pPr>
              <w:ind w:left="-57" w:right="-163"/>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w:t>
            </w:r>
          </w:p>
        </w:tc>
        <w:tc>
          <w:tcPr>
            <w:tcW w:w="737" w:type="dxa"/>
            <w:vAlign w:val="center"/>
          </w:tcPr>
          <w:p w14:paraId="2B263A7C" w14:textId="77777777" w:rsidR="00C545C1" w:rsidRPr="00DE2175" w:rsidRDefault="00C545C1" w:rsidP="00DE2175">
            <w:pPr>
              <w:ind w:left="-85" w:right="-102"/>
              <w:jc w:val="center"/>
              <w:rPr>
                <w:rFonts w:ascii="Times New Roman" w:hAnsi="Times New Roman" w:cs="Times New Roman"/>
                <w:sz w:val="20"/>
                <w:szCs w:val="20"/>
                <w:lang w:val="uk-UA"/>
              </w:rPr>
            </w:pPr>
            <w:r w:rsidRPr="00DE2175">
              <w:rPr>
                <w:rFonts w:ascii="Times New Roman" w:hAnsi="Times New Roman" w:cs="Times New Roman"/>
                <w:sz w:val="20"/>
                <w:szCs w:val="20"/>
                <w:lang w:val="uk-UA"/>
              </w:rPr>
              <w:t>20, 21</w:t>
            </w:r>
          </w:p>
        </w:tc>
        <w:tc>
          <w:tcPr>
            <w:tcW w:w="737" w:type="dxa"/>
            <w:vAlign w:val="center"/>
          </w:tcPr>
          <w:p w14:paraId="749E65FC"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c>
          <w:tcPr>
            <w:tcW w:w="737" w:type="dxa"/>
            <w:vAlign w:val="center"/>
          </w:tcPr>
          <w:p w14:paraId="7BBB6490" w14:textId="77777777" w:rsidR="00C545C1" w:rsidRPr="00DE2175" w:rsidRDefault="00C545C1" w:rsidP="00DE2175">
            <w:pPr>
              <w:tabs>
                <w:tab w:val="left" w:pos="567"/>
              </w:tabs>
              <w:jc w:val="center"/>
              <w:rPr>
                <w:rFonts w:ascii="Times New Roman" w:eastAsia="Times New Roman" w:hAnsi="Times New Roman" w:cs="Times New Roman"/>
                <w:sz w:val="20"/>
                <w:szCs w:val="20"/>
                <w:lang w:eastAsia="uk-UA"/>
              </w:rPr>
            </w:pPr>
          </w:p>
        </w:tc>
        <w:tc>
          <w:tcPr>
            <w:tcW w:w="737" w:type="dxa"/>
            <w:vAlign w:val="center"/>
          </w:tcPr>
          <w:p w14:paraId="5F0DD76E" w14:textId="77777777" w:rsidR="00C545C1" w:rsidRPr="00DE2175" w:rsidRDefault="00C545C1" w:rsidP="00DE2175">
            <w:pPr>
              <w:jc w:val="center"/>
              <w:rPr>
                <w:rFonts w:ascii="Times New Roman" w:hAnsi="Times New Roman" w:cs="Times New Roman"/>
                <w:sz w:val="20"/>
                <w:szCs w:val="20"/>
              </w:rPr>
            </w:pPr>
          </w:p>
        </w:tc>
        <w:tc>
          <w:tcPr>
            <w:tcW w:w="790" w:type="dxa"/>
            <w:vAlign w:val="center"/>
          </w:tcPr>
          <w:p w14:paraId="310E7F30" w14:textId="77777777" w:rsidR="00C545C1" w:rsidRPr="00DE2175" w:rsidRDefault="00C545C1" w:rsidP="00DE2175">
            <w:pPr>
              <w:jc w:val="center"/>
              <w:rPr>
                <w:rFonts w:ascii="Times New Roman" w:hAnsi="Times New Roman" w:cs="Times New Roman"/>
                <w:sz w:val="20"/>
                <w:szCs w:val="20"/>
              </w:rPr>
            </w:pPr>
            <w:r w:rsidRPr="00DE2175">
              <w:rPr>
                <w:rFonts w:ascii="Times New Roman" w:hAnsi="Times New Roman" w:cs="Times New Roman"/>
                <w:color w:val="FF0000"/>
                <w:sz w:val="20"/>
                <w:szCs w:val="20"/>
              </w:rPr>
              <w:t>≠#</w:t>
            </w: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130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можливих</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сполучень</w:t>
      </w:r>
      <w:proofErr w:type="spellEnd"/>
      <w:r w:rsidRPr="006122A0">
        <w:rPr>
          <w:rFonts w:ascii="Times New Roman" w:hAnsi="Times New Roman" w:cs="Times New Roman"/>
          <w:sz w:val="28"/>
          <w:szCs w:val="28"/>
        </w:rPr>
        <w:t xml:space="preserve">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можливих</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сполучень</w:t>
      </w:r>
      <w:proofErr w:type="spellEnd"/>
      <w:r w:rsidRPr="006122A0">
        <w:rPr>
          <w:rFonts w:ascii="Times New Roman" w:hAnsi="Times New Roman" w:cs="Times New Roman"/>
          <w:sz w:val="28"/>
          <w:szCs w:val="28"/>
        </w:rPr>
        <w:t xml:space="preserve">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lastRenderedPageBreak/>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1F2A065E" w:rsidR="000E4DAC"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6BC9E781" w14:textId="0D717384" w:rsidR="0076507E" w:rsidRPr="001069FF" w:rsidRDefault="0076507E" w:rsidP="001A7C26">
      <w:pPr>
        <w:pStyle w:val="Default"/>
        <w:ind w:firstLine="567"/>
        <w:jc w:val="both"/>
        <w:rPr>
          <w:color w:val="FF0000"/>
          <w:sz w:val="28"/>
          <w:szCs w:val="28"/>
        </w:rPr>
      </w:pPr>
      <w:r w:rsidRPr="001069FF">
        <w:rPr>
          <w:color w:val="FF0000"/>
          <w:sz w:val="28"/>
          <w:szCs w:val="28"/>
        </w:rPr>
        <w:t>Згідно з МСФЗ 9 оціночний резерв під очікувані кредитні збитки визнається за борговими фінансовими активами, що оцінюються за амортизованою собівартістю (AC) або за справедливою вартістю через інший сукупний дохід (FVOCI), за дебіторською заборгованістю за орендою, за договірним активом</w:t>
      </w:r>
      <w:r w:rsidRPr="001069FF">
        <w:rPr>
          <w:color w:val="FF0000"/>
          <w:sz w:val="28"/>
          <w:szCs w:val="28"/>
          <w:lang w:val="ru-RU"/>
        </w:rPr>
        <w:t>,</w:t>
      </w:r>
      <w:r w:rsidR="001A7C26" w:rsidRPr="001A7C26">
        <w:rPr>
          <w:color w:val="FF0000"/>
          <w:sz w:val="28"/>
          <w:szCs w:val="28"/>
          <w:lang w:val="ru-RU"/>
        </w:rPr>
        <w:t xml:space="preserve"> </w:t>
      </w:r>
      <w:r w:rsidRPr="001069FF">
        <w:rPr>
          <w:color w:val="FF0000"/>
          <w:sz w:val="28"/>
          <w:szCs w:val="28"/>
        </w:rPr>
        <w:t xml:space="preserve">за зобов’язанням з кредитування та договором фінансової гарантії (п. 5.5.1 МСФЗ9). </w:t>
      </w:r>
    </w:p>
    <w:p w14:paraId="3BC333A1"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За придбаними або створеними кредитно-знеціненими фінансовими активами (POCI-активи) як резерв під збитки визнаються лише кумулятивні зміни в розмірі очікуваних кредитних збитків за весь строк дії фінансового активу з моменту первісного визнання (п. 5.5.13 МСФЗ 9). </w:t>
      </w:r>
    </w:p>
    <w:p w14:paraId="4AA07364"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Якщо фінансовий інструмент оцінюється за справедливою вартістю через прибуток або збиток параметр FST може бути заповнений з вибором відповідного значення “07” чи “77” (фінансові інструменти, за якими не формується резерв за МСФЗ). </w:t>
      </w:r>
    </w:p>
    <w:p w14:paraId="08779D3F"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Якщо фінансовий інструмент оцінюється за амортизованою вартістю або за справедливою вартістю через інший сукупний дохід параметр FST має бути заповнений для всіх інструментів з вибором відповідного значення “01-03”, “06”, “11-33”, “61-66” з довідника FST (у тому числі за тими, що не змінили </w:t>
      </w:r>
      <w:r w:rsidRPr="001069FF">
        <w:rPr>
          <w:color w:val="FF0000"/>
          <w:sz w:val="28"/>
          <w:szCs w:val="28"/>
        </w:rPr>
        <w:lastRenderedPageBreak/>
        <w:t xml:space="preserve">стадії протягом звітного періоду - в цьому випадку можливі коди значення “11”, “22”, “33”, “66”). </w:t>
      </w:r>
    </w:p>
    <w:p w14:paraId="6FD82C29"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Для інструментів, які оцінюється за амортизованою вартістю або за справедливою вартістю через інший сукупний дохід значення “07” чи “77” (фінансові інструменти, за якими не формується резерв за МСФЗ) є недопустимим, окрім наступних випадків: </w:t>
      </w:r>
    </w:p>
    <w:p w14:paraId="53231C86"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за операціями з Національним банком України; </w:t>
      </w:r>
    </w:p>
    <w:p w14:paraId="050A35CC"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за операціями з цінними паперами, які обліковуються за рахунками 14 розділу Плану рахунків бухгалтерського обліку банків України1 (далі – План рахунків),  </w:t>
      </w:r>
    </w:p>
    <w:p w14:paraId="73BE82E9"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за операціями з державними цінними паперами, що обліковуються за рахунками групи рахунків 321 Плану рахунків; </w:t>
      </w:r>
    </w:p>
    <w:p w14:paraId="6EB12080"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У частині торговельної дебіторської заборгованості та дебіторської заборгованості за орендою параметр FST повинен бути заповнений з вибором відповідного значення “01-33” з довідника FST у разі, якщо банк використовує загальний підхід до знецінення. </w:t>
      </w:r>
    </w:p>
    <w:p w14:paraId="1C38B215"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Значення параметра FST для компонентів балансової вартості одного фінансового інструменту мають бути однаковими. </w:t>
      </w:r>
    </w:p>
    <w:p w14:paraId="4614928A" w14:textId="77777777" w:rsidR="0076507E" w:rsidRPr="001069FF" w:rsidRDefault="0076507E" w:rsidP="001A7C26">
      <w:pPr>
        <w:pStyle w:val="Default"/>
        <w:ind w:firstLine="567"/>
        <w:jc w:val="both"/>
        <w:rPr>
          <w:color w:val="FF0000"/>
          <w:sz w:val="28"/>
          <w:szCs w:val="28"/>
        </w:rPr>
      </w:pPr>
      <w:r w:rsidRPr="001069FF">
        <w:rPr>
          <w:color w:val="FF0000"/>
          <w:sz w:val="28"/>
          <w:szCs w:val="28"/>
        </w:rPr>
        <w:t xml:space="preserve">Для цілей формування показників місячних файлів початком звітного періоду для застосування параметра FST є перший день звітного місяця. </w:t>
      </w:r>
    </w:p>
    <w:p w14:paraId="720288EF" w14:textId="77777777" w:rsidR="000E4DAC" w:rsidRPr="00941139" w:rsidRDefault="000E4DAC" w:rsidP="005B43FE">
      <w:pPr>
        <w:pStyle w:val="a4"/>
        <w:tabs>
          <w:tab w:val="left" w:pos="462"/>
        </w:tabs>
        <w:ind w:left="30" w:firstLine="53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AA6994">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sidRPr="00941139">
        <w:rPr>
          <w:rFonts w:ascii="Times New Roman" w:eastAsia="Times New Roman" w:hAnsi="Times New Roman" w:cs="Times New Roman"/>
          <w:sz w:val="28"/>
          <w:szCs w:val="28"/>
        </w:rPr>
        <w:t>стадія</w:t>
      </w:r>
      <w:proofErr w:type="spellEnd"/>
      <w:r w:rsidRPr="00941139">
        <w:rPr>
          <w:rFonts w:ascii="Times New Roman" w:eastAsia="Times New Roman" w:hAnsi="Times New Roman" w:cs="Times New Roman"/>
          <w:sz w:val="28"/>
          <w:szCs w:val="28"/>
        </w:rPr>
        <w:t xml:space="preserve"> 3 (</w:t>
      </w:r>
      <w:proofErr w:type="spellStart"/>
      <w:r w:rsidRPr="00941139">
        <w:rPr>
          <w:rFonts w:ascii="Times New Roman" w:eastAsia="Times New Roman" w:hAnsi="Times New Roman" w:cs="Times New Roman"/>
          <w:sz w:val="28"/>
          <w:szCs w:val="28"/>
        </w:rPr>
        <w:t>фінансовий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інструмент</w:t>
      </w:r>
      <w:proofErr w:type="spellEnd"/>
      <w:r w:rsidRPr="00941139">
        <w:rPr>
          <w:rFonts w:ascii="Times New Roman" w:eastAsia="Times New Roman" w:hAnsi="Times New Roman" w:cs="Times New Roman"/>
          <w:sz w:val="28"/>
          <w:szCs w:val="28"/>
        </w:rPr>
        <w:t xml:space="preserve"> є кредитно-</w:t>
      </w:r>
      <w:proofErr w:type="spellStart"/>
      <w:r w:rsidRPr="00941139">
        <w:rPr>
          <w:rFonts w:ascii="Times New Roman" w:eastAsia="Times New Roman" w:hAnsi="Times New Roman" w:cs="Times New Roman"/>
          <w:sz w:val="28"/>
          <w:szCs w:val="28"/>
        </w:rPr>
        <w:t>знеціненим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настання</w:t>
      </w:r>
      <w:proofErr w:type="spellEnd"/>
      <w:r w:rsidRPr="00941139">
        <w:rPr>
          <w:rFonts w:ascii="Times New Roman" w:eastAsia="Times New Roman" w:hAnsi="Times New Roman" w:cs="Times New Roman"/>
          <w:sz w:val="28"/>
          <w:szCs w:val="28"/>
        </w:rPr>
        <w:t xml:space="preserve"> дефолту, </w:t>
      </w:r>
      <w:proofErr w:type="spellStart"/>
      <w:r w:rsidRPr="00941139">
        <w:rPr>
          <w:rFonts w:ascii="Times New Roman" w:eastAsia="Times New Roman" w:hAnsi="Times New Roman" w:cs="Times New Roman"/>
          <w:sz w:val="28"/>
          <w:szCs w:val="28"/>
        </w:rPr>
        <w:t>очікувані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збитки</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визнаються</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фінансового</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інструменту</w:t>
      </w:r>
      <w:proofErr w:type="spellEnd"/>
      <w:r w:rsidRPr="00941139">
        <w:rPr>
          <w:rFonts w:ascii="Times New Roman" w:eastAsia="Times New Roman" w:hAnsi="Times New Roman" w:cs="Times New Roman"/>
          <w:sz w:val="28"/>
          <w:szCs w:val="28"/>
        </w:rPr>
        <w:t>).</w:t>
      </w:r>
    </w:p>
    <w:p w14:paraId="26FC432C" w14:textId="38F6FFB8" w:rsidR="000E4DAC" w:rsidRPr="00941139" w:rsidRDefault="00EE12C9" w:rsidP="00AA6994">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uk-UA"/>
        </w:rPr>
        <w:t xml:space="preserve"> </w:t>
      </w:r>
      <w:r w:rsidR="000E4DAC" w:rsidRPr="00941139">
        <w:rPr>
          <w:rFonts w:ascii="Times New Roman" w:eastAsia="Times New Roman" w:hAnsi="Times New Roman" w:cs="Times New Roman"/>
          <w:sz w:val="28"/>
          <w:szCs w:val="28"/>
        </w:rPr>
        <w:t>POCI-</w:t>
      </w:r>
      <w:proofErr w:type="spellStart"/>
      <w:r w:rsidR="000E4DAC" w:rsidRPr="00941139">
        <w:rPr>
          <w:rFonts w:ascii="Times New Roman" w:eastAsia="Times New Roman" w:hAnsi="Times New Roman" w:cs="Times New Roman"/>
          <w:sz w:val="28"/>
          <w:szCs w:val="28"/>
        </w:rPr>
        <w:t>активи</w:t>
      </w:r>
      <w:proofErr w:type="spellEnd"/>
      <w:r w:rsidR="000E4DAC" w:rsidRPr="00941139">
        <w:rPr>
          <w:rFonts w:ascii="Times New Roman" w:eastAsia="Times New Roman" w:hAnsi="Times New Roman" w:cs="Times New Roman"/>
          <w:sz w:val="28"/>
          <w:szCs w:val="28"/>
        </w:rPr>
        <w:t xml:space="preserve"> – </w:t>
      </w:r>
      <w:proofErr w:type="spellStart"/>
      <w:r w:rsidR="000E4DAC" w:rsidRPr="00941139">
        <w:rPr>
          <w:rFonts w:ascii="Times New Roman" w:eastAsia="Times New Roman" w:hAnsi="Times New Roman" w:cs="Times New Roman"/>
          <w:sz w:val="28"/>
          <w:szCs w:val="28"/>
        </w:rPr>
        <w:t>це</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окрема</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категорія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фінансових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що</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відрізняються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від</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інших</w:t>
      </w:r>
      <w:proofErr w:type="spellEnd"/>
      <w:r w:rsidR="000E4DAC" w:rsidRPr="00941139">
        <w:rPr>
          <w:rFonts w:ascii="Times New Roman" w:eastAsia="Times New Roman" w:hAnsi="Times New Roman" w:cs="Times New Roman"/>
          <w:sz w:val="28"/>
          <w:szCs w:val="28"/>
        </w:rPr>
        <w:t xml:space="preserve"> методом </w:t>
      </w:r>
      <w:proofErr w:type="spellStart"/>
      <w:r w:rsidR="000E4DAC" w:rsidRPr="00941139">
        <w:rPr>
          <w:rFonts w:ascii="Times New Roman" w:eastAsia="Times New Roman" w:hAnsi="Times New Roman" w:cs="Times New Roman"/>
          <w:sz w:val="28"/>
          <w:szCs w:val="28"/>
        </w:rPr>
        <w:t>визнання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процентних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доходів</w:t>
      </w:r>
      <w:proofErr w:type="spellEnd"/>
      <w:r w:rsidR="000E4DAC" w:rsidRPr="00941139">
        <w:rPr>
          <w:rFonts w:ascii="Times New Roman" w:eastAsia="Times New Roman" w:hAnsi="Times New Roman" w:cs="Times New Roman"/>
          <w:sz w:val="28"/>
          <w:szCs w:val="28"/>
        </w:rPr>
        <w:t xml:space="preserve"> та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збитків</w:t>
      </w:r>
      <w:proofErr w:type="spellEnd"/>
      <w:r w:rsidR="000E4DAC" w:rsidRPr="00941139">
        <w:rPr>
          <w:rFonts w:ascii="Times New Roman" w:eastAsia="Times New Roman" w:hAnsi="Times New Roman" w:cs="Times New Roman"/>
          <w:sz w:val="28"/>
          <w:szCs w:val="28"/>
        </w:rPr>
        <w:t xml:space="preserve">, а </w:t>
      </w:r>
      <w:proofErr w:type="spellStart"/>
      <w:r w:rsidR="000E4DAC" w:rsidRPr="00941139">
        <w:rPr>
          <w:rFonts w:ascii="Times New Roman" w:eastAsia="Times New Roman" w:hAnsi="Times New Roman" w:cs="Times New Roman"/>
          <w:sz w:val="28"/>
          <w:szCs w:val="28"/>
        </w:rPr>
        <w:t>також</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які</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залишаються</w:t>
      </w:r>
      <w:proofErr w:type="spellEnd"/>
      <w:r w:rsidR="000E4DAC" w:rsidRPr="00941139">
        <w:rPr>
          <w:rFonts w:ascii="Times New Roman" w:eastAsia="Times New Roman" w:hAnsi="Times New Roman" w:cs="Times New Roman"/>
          <w:sz w:val="28"/>
          <w:szCs w:val="28"/>
        </w:rPr>
        <w:t xml:space="preserve"> на </w:t>
      </w:r>
      <w:proofErr w:type="spellStart"/>
      <w:r w:rsidR="000E4DAC" w:rsidRPr="00941139">
        <w:rPr>
          <w:rFonts w:ascii="Times New Roman" w:eastAsia="Times New Roman" w:hAnsi="Times New Roman" w:cs="Times New Roman"/>
          <w:sz w:val="28"/>
          <w:szCs w:val="28"/>
        </w:rPr>
        <w:t>обліку</w:t>
      </w:r>
      <w:proofErr w:type="spellEnd"/>
      <w:r w:rsidR="000E4DAC" w:rsidRPr="00941139">
        <w:rPr>
          <w:rFonts w:ascii="Times New Roman" w:eastAsia="Times New Roman" w:hAnsi="Times New Roman" w:cs="Times New Roman"/>
          <w:sz w:val="28"/>
          <w:szCs w:val="28"/>
        </w:rPr>
        <w:t xml:space="preserve"> за </w:t>
      </w:r>
      <w:proofErr w:type="spellStart"/>
      <w:r w:rsidR="000E4DAC" w:rsidRPr="00941139">
        <w:rPr>
          <w:rFonts w:ascii="Times New Roman" w:eastAsia="Times New Roman" w:hAnsi="Times New Roman" w:cs="Times New Roman"/>
          <w:sz w:val="28"/>
          <w:szCs w:val="28"/>
        </w:rPr>
        <w:t>рахунками</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первісно</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протягом</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усього</w:t>
      </w:r>
      <w:proofErr w:type="spellEnd"/>
      <w:r w:rsidR="000E4DAC" w:rsidRPr="00941139">
        <w:rPr>
          <w:rFonts w:ascii="Times New Roman" w:eastAsia="Times New Roman" w:hAnsi="Times New Roman" w:cs="Times New Roman"/>
          <w:sz w:val="28"/>
          <w:szCs w:val="28"/>
        </w:rPr>
        <w:t xml:space="preserve"> строку </w:t>
      </w:r>
      <w:proofErr w:type="spellStart"/>
      <w:r w:rsidR="000E4DAC" w:rsidRPr="00941139">
        <w:rPr>
          <w:rFonts w:ascii="Times New Roman" w:eastAsia="Times New Roman" w:hAnsi="Times New Roman" w:cs="Times New Roman"/>
          <w:sz w:val="28"/>
          <w:szCs w:val="28"/>
        </w:rPr>
        <w:t>дії</w:t>
      </w:r>
      <w:proofErr w:type="spellEnd"/>
      <w:r w:rsidR="000E4DAC" w:rsidRPr="00941139">
        <w:rPr>
          <w:rFonts w:ascii="Times New Roman" w:eastAsia="Times New Roman" w:hAnsi="Times New Roman" w:cs="Times New Roman"/>
          <w:sz w:val="28"/>
          <w:szCs w:val="28"/>
        </w:rPr>
        <w:t xml:space="preserve"> договору, </w:t>
      </w:r>
      <w:proofErr w:type="spellStart"/>
      <w:r w:rsidR="000E4DAC" w:rsidRPr="00941139">
        <w:rPr>
          <w:rFonts w:ascii="Times New Roman" w:eastAsia="Times New Roman" w:hAnsi="Times New Roman" w:cs="Times New Roman"/>
          <w:sz w:val="28"/>
          <w:szCs w:val="28"/>
        </w:rPr>
        <w:t>навіть</w:t>
      </w:r>
      <w:proofErr w:type="spellEnd"/>
      <w:r w:rsidR="000E4DAC" w:rsidRPr="00941139">
        <w:rPr>
          <w:rFonts w:ascii="Times New Roman" w:eastAsia="Times New Roman" w:hAnsi="Times New Roman" w:cs="Times New Roman"/>
          <w:sz w:val="28"/>
          <w:szCs w:val="28"/>
        </w:rPr>
        <w:t xml:space="preserve">, коли </w:t>
      </w:r>
      <w:proofErr w:type="spellStart"/>
      <w:r w:rsidR="000E4DAC" w:rsidRPr="00941139">
        <w:rPr>
          <w:rFonts w:ascii="Times New Roman" w:eastAsia="Times New Roman" w:hAnsi="Times New Roman" w:cs="Times New Roman"/>
          <w:sz w:val="28"/>
          <w:szCs w:val="28"/>
        </w:rPr>
        <w:t>існують</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сприятливі</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зміни</w:t>
      </w:r>
      <w:proofErr w:type="spellEnd"/>
      <w:r w:rsidR="000E4DAC" w:rsidRPr="00941139">
        <w:rPr>
          <w:rFonts w:ascii="Times New Roman" w:eastAsia="Times New Roman" w:hAnsi="Times New Roman" w:cs="Times New Roman"/>
          <w:sz w:val="28"/>
          <w:szCs w:val="28"/>
        </w:rPr>
        <w:t xml:space="preserve"> в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збитках</w:t>
      </w:r>
      <w:proofErr w:type="spellEnd"/>
      <w:r w:rsidR="000E4DAC" w:rsidRPr="00941139">
        <w:rPr>
          <w:rFonts w:ascii="Times New Roman" w:eastAsia="Times New Roman" w:hAnsi="Times New Roman" w:cs="Times New Roman"/>
          <w:sz w:val="28"/>
          <w:szCs w:val="28"/>
        </w:rPr>
        <w:t xml:space="preserve">. </w:t>
      </w:r>
    </w:p>
    <w:p w14:paraId="61949E59" w14:textId="77777777" w:rsidR="00B56AC5" w:rsidRPr="006F6EF1" w:rsidRDefault="000E4DAC" w:rsidP="00AA6994">
      <w:pPr>
        <w:pStyle w:val="a4"/>
        <w:tabs>
          <w:tab w:val="left" w:pos="851"/>
        </w:tabs>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 </w:t>
      </w:r>
      <w:proofErr w:type="spellStart"/>
      <w:r w:rsidRPr="00941139">
        <w:rPr>
          <w:rFonts w:ascii="Times New Roman" w:eastAsia="Times New Roman" w:hAnsi="Times New Roman" w:cs="Times New Roman"/>
          <w:sz w:val="28"/>
          <w:szCs w:val="28"/>
        </w:rPr>
        <w:t>Спрощений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 </w:t>
      </w:r>
      <w:proofErr w:type="spellStart"/>
      <w:r w:rsidRPr="00941139">
        <w:rPr>
          <w:rFonts w:ascii="Times New Roman" w:eastAsia="Times New Roman" w:hAnsi="Times New Roman" w:cs="Times New Roman"/>
          <w:sz w:val="28"/>
          <w:szCs w:val="28"/>
        </w:rPr>
        <w:t>це</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оцінки</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очікуваних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збитків</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який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дорівнює</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очікуваним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збиткам</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фінансового</w:t>
      </w:r>
      <w:proofErr w:type="spellEnd"/>
      <w:r w:rsidRPr="00941139">
        <w:rPr>
          <w:rFonts w:ascii="Times New Roman" w:eastAsia="Times New Roman" w:hAnsi="Times New Roman" w:cs="Times New Roman"/>
          <w:sz w:val="28"/>
          <w:szCs w:val="28"/>
        </w:rPr>
        <w:t xml:space="preserve"> активу </w:t>
      </w:r>
      <w:proofErr w:type="spellStart"/>
      <w:r w:rsidRPr="00941139">
        <w:rPr>
          <w:rFonts w:ascii="Times New Roman" w:eastAsia="Times New Roman" w:hAnsi="Times New Roman" w:cs="Times New Roman"/>
          <w:sz w:val="28"/>
          <w:szCs w:val="28"/>
        </w:rPr>
        <w:t>згідно</w:t>
      </w:r>
      <w:proofErr w:type="spellEnd"/>
      <w:r w:rsidRPr="00941139">
        <w:rPr>
          <w:rFonts w:ascii="Times New Roman" w:eastAsia="Times New Roman" w:hAnsi="Times New Roman" w:cs="Times New Roman"/>
          <w:sz w:val="28"/>
          <w:szCs w:val="28"/>
        </w:rPr>
        <w:t xml:space="preserve"> з </w:t>
      </w:r>
      <w:proofErr w:type="spellStart"/>
      <w:r w:rsidRPr="00941139">
        <w:rPr>
          <w:rFonts w:ascii="Times New Roman" w:eastAsia="Times New Roman" w:hAnsi="Times New Roman" w:cs="Times New Roman"/>
          <w:sz w:val="28"/>
          <w:szCs w:val="28"/>
        </w:rPr>
        <w:t>фіксованою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ставкою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резервування</w:t>
      </w:r>
      <w:proofErr w:type="spellEnd"/>
      <w:r w:rsidRPr="00941139">
        <w:rPr>
          <w:rFonts w:ascii="Times New Roman" w:eastAsia="Times New Roman" w:hAnsi="Times New Roman" w:cs="Times New Roman"/>
          <w:sz w:val="28"/>
          <w:szCs w:val="28"/>
        </w:rPr>
        <w:t xml:space="preserve"> в </w:t>
      </w:r>
      <w:proofErr w:type="spellStart"/>
      <w:r w:rsidRPr="00941139">
        <w:rPr>
          <w:rFonts w:ascii="Times New Roman" w:eastAsia="Times New Roman" w:hAnsi="Times New Roman" w:cs="Times New Roman"/>
          <w:sz w:val="28"/>
          <w:szCs w:val="28"/>
        </w:rPr>
        <w:t>залежності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від</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кількості</w:t>
      </w:r>
      <w:proofErr w:type="spellEnd"/>
      <w:r w:rsidRPr="00941139">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днів</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прострочення</w:t>
      </w:r>
      <w:proofErr w:type="spellEnd"/>
      <w:r w:rsidRPr="006F6EF1">
        <w:rPr>
          <w:rFonts w:ascii="Times New Roman" w:eastAsia="Times New Roman" w:hAnsi="Times New Roman" w:cs="Times New Roman"/>
          <w:sz w:val="28"/>
          <w:szCs w:val="28"/>
        </w:rPr>
        <w:t>.</w:t>
      </w:r>
    </w:p>
    <w:p w14:paraId="05F69925" w14:textId="1A3A3C5B" w:rsidR="00491676" w:rsidRDefault="00B56AC5" w:rsidP="00491676">
      <w:pPr>
        <w:pStyle w:val="a4"/>
        <w:tabs>
          <w:tab w:val="left" w:pos="851"/>
        </w:tabs>
        <w:spacing w:after="0" w:line="240" w:lineRule="auto"/>
        <w:ind w:left="0" w:firstLine="567"/>
        <w:jc w:val="both"/>
        <w:rPr>
          <w:rFonts w:ascii="Times New Roman" w:hAnsi="Times New Roman" w:cs="Times New Roman"/>
          <w:color w:val="FF0000"/>
          <w:sz w:val="28"/>
          <w:szCs w:val="28"/>
        </w:rPr>
      </w:pPr>
      <w:r w:rsidRPr="006F6EF1">
        <w:rPr>
          <w:rFonts w:ascii="Times New Roman" w:eastAsia="Times New Roman" w:hAnsi="Times New Roman" w:cs="Times New Roman"/>
          <w:sz w:val="28"/>
          <w:szCs w:val="28"/>
        </w:rPr>
        <w:t xml:space="preserve">г) </w:t>
      </w:r>
      <w:proofErr w:type="spellStart"/>
      <w:r w:rsidRPr="006F6EF1">
        <w:rPr>
          <w:rFonts w:ascii="Times New Roman" w:eastAsia="Times New Roman" w:hAnsi="Times New Roman" w:cs="Times New Roman"/>
          <w:sz w:val="28"/>
          <w:szCs w:val="28"/>
        </w:rPr>
        <w:t>Фінансові</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інструменти</w:t>
      </w:r>
      <w:proofErr w:type="spellEnd"/>
      <w:r w:rsidRPr="006F6EF1">
        <w:rPr>
          <w:rFonts w:ascii="Times New Roman" w:eastAsia="Times New Roman" w:hAnsi="Times New Roman" w:cs="Times New Roman"/>
          <w:sz w:val="28"/>
          <w:szCs w:val="28"/>
        </w:rPr>
        <w:t xml:space="preserve">, за </w:t>
      </w:r>
      <w:proofErr w:type="spellStart"/>
      <w:r w:rsidRPr="006F6EF1">
        <w:rPr>
          <w:rFonts w:ascii="Times New Roman" w:eastAsia="Times New Roman" w:hAnsi="Times New Roman" w:cs="Times New Roman"/>
          <w:sz w:val="28"/>
          <w:szCs w:val="28"/>
        </w:rPr>
        <w:t>якими</w:t>
      </w:r>
      <w:proofErr w:type="spellEnd"/>
      <w:r w:rsidRPr="006F6EF1">
        <w:rPr>
          <w:rFonts w:ascii="Times New Roman" w:eastAsia="Times New Roman" w:hAnsi="Times New Roman" w:cs="Times New Roman"/>
          <w:sz w:val="28"/>
          <w:szCs w:val="28"/>
        </w:rPr>
        <w:t xml:space="preserve"> не </w:t>
      </w:r>
      <w:proofErr w:type="spellStart"/>
      <w:r w:rsidRPr="006F6EF1">
        <w:rPr>
          <w:rFonts w:ascii="Times New Roman" w:eastAsia="Times New Roman" w:hAnsi="Times New Roman" w:cs="Times New Roman"/>
          <w:sz w:val="28"/>
          <w:szCs w:val="28"/>
        </w:rPr>
        <w:t>формується</w:t>
      </w:r>
      <w:proofErr w:type="spellEnd"/>
      <w:r w:rsidRPr="006F6EF1">
        <w:rPr>
          <w:rFonts w:ascii="Times New Roman" w:eastAsia="Times New Roman" w:hAnsi="Times New Roman" w:cs="Times New Roman"/>
          <w:sz w:val="28"/>
          <w:szCs w:val="28"/>
        </w:rPr>
        <w:t xml:space="preserve"> резерв за МСФЗ – </w:t>
      </w:r>
      <w:proofErr w:type="spellStart"/>
      <w:r w:rsidRPr="006F6EF1">
        <w:rPr>
          <w:rFonts w:ascii="Times New Roman" w:eastAsia="Times New Roman" w:hAnsi="Times New Roman" w:cs="Times New Roman"/>
          <w:sz w:val="28"/>
          <w:szCs w:val="28"/>
        </w:rPr>
        <w:t>активи</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що</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оцінюються</w:t>
      </w:r>
      <w:proofErr w:type="spellEnd"/>
      <w:r w:rsidRPr="006F6EF1">
        <w:rPr>
          <w:rFonts w:ascii="Times New Roman" w:eastAsia="Times New Roman" w:hAnsi="Times New Roman" w:cs="Times New Roman"/>
          <w:sz w:val="28"/>
          <w:szCs w:val="28"/>
        </w:rPr>
        <w:t xml:space="preserve"> за справедливою </w:t>
      </w:r>
      <w:proofErr w:type="spellStart"/>
      <w:r w:rsidRPr="006F6EF1">
        <w:rPr>
          <w:rFonts w:ascii="Times New Roman" w:eastAsia="Times New Roman" w:hAnsi="Times New Roman" w:cs="Times New Roman"/>
          <w:sz w:val="28"/>
          <w:szCs w:val="28"/>
        </w:rPr>
        <w:t>вартістю</w:t>
      </w:r>
      <w:proofErr w:type="spellEnd"/>
      <w:r w:rsidRPr="006F6EF1">
        <w:rPr>
          <w:rFonts w:ascii="Times New Roman" w:eastAsia="Times New Roman" w:hAnsi="Times New Roman" w:cs="Times New Roman"/>
          <w:sz w:val="28"/>
          <w:szCs w:val="28"/>
        </w:rPr>
        <w:t xml:space="preserve"> через </w:t>
      </w:r>
      <w:proofErr w:type="spellStart"/>
      <w:r w:rsidRPr="006F6EF1">
        <w:rPr>
          <w:rFonts w:ascii="Times New Roman" w:eastAsia="Times New Roman" w:hAnsi="Times New Roman" w:cs="Times New Roman"/>
          <w:sz w:val="28"/>
          <w:szCs w:val="28"/>
        </w:rPr>
        <w:t>прибуток</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або</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збиток</w:t>
      </w:r>
      <w:proofErr w:type="spellEnd"/>
      <w:r w:rsidR="00491676" w:rsidRPr="00491676">
        <w:rPr>
          <w:rFonts w:ascii="Times New Roman" w:eastAsia="Times New Roman" w:hAnsi="Times New Roman" w:cs="Times New Roman"/>
          <w:sz w:val="28"/>
          <w:szCs w:val="28"/>
        </w:rPr>
        <w:t xml:space="preserve"> </w:t>
      </w:r>
      <w:r w:rsidR="00491676" w:rsidRPr="00931CBF">
        <w:rPr>
          <w:rFonts w:ascii="Times New Roman" w:hAnsi="Times New Roman" w:cs="Times New Roman"/>
          <w:color w:val="FF0000"/>
          <w:sz w:val="28"/>
          <w:szCs w:val="28"/>
        </w:rPr>
        <w:t xml:space="preserve">та </w:t>
      </w:r>
      <w:proofErr w:type="spellStart"/>
      <w:r w:rsidR="00491676" w:rsidRPr="00931CBF">
        <w:rPr>
          <w:rFonts w:ascii="Times New Roman" w:hAnsi="Times New Roman" w:cs="Times New Roman"/>
          <w:color w:val="FF0000"/>
          <w:sz w:val="28"/>
          <w:szCs w:val="28"/>
        </w:rPr>
        <w:t>активи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які</w:t>
      </w:r>
      <w:proofErr w:type="spellEnd"/>
      <w:r w:rsidR="00491676" w:rsidRPr="00931CBF">
        <w:rPr>
          <w:rFonts w:ascii="Times New Roman" w:hAnsi="Times New Roman" w:cs="Times New Roman"/>
          <w:color w:val="FF0000"/>
          <w:sz w:val="28"/>
          <w:szCs w:val="28"/>
        </w:rPr>
        <w:t xml:space="preserve"> банк </w:t>
      </w:r>
      <w:proofErr w:type="spellStart"/>
      <w:r w:rsidR="00491676" w:rsidRPr="00931CBF">
        <w:rPr>
          <w:rFonts w:ascii="Times New Roman" w:hAnsi="Times New Roman" w:cs="Times New Roman"/>
          <w:color w:val="FF0000"/>
          <w:sz w:val="28"/>
          <w:szCs w:val="28"/>
        </w:rPr>
        <w:t>оцінює</w:t>
      </w:r>
      <w:proofErr w:type="spellEnd"/>
      <w:r w:rsidR="00491676" w:rsidRPr="00931CBF">
        <w:rPr>
          <w:rFonts w:ascii="Times New Roman" w:hAnsi="Times New Roman" w:cs="Times New Roman"/>
          <w:color w:val="FF0000"/>
          <w:sz w:val="28"/>
          <w:szCs w:val="28"/>
        </w:rPr>
        <w:t xml:space="preserve"> як без </w:t>
      </w:r>
      <w:proofErr w:type="spellStart"/>
      <w:r w:rsidR="00491676" w:rsidRPr="00931CBF">
        <w:rPr>
          <w:rFonts w:ascii="Times New Roman" w:hAnsi="Times New Roman" w:cs="Times New Roman"/>
          <w:color w:val="FF0000"/>
          <w:sz w:val="28"/>
          <w:szCs w:val="28"/>
        </w:rPr>
        <w:t>ризикові</w:t>
      </w:r>
      <w:proofErr w:type="spellEnd"/>
      <w:r w:rsidR="00491676" w:rsidRPr="00931CBF">
        <w:rPr>
          <w:rFonts w:ascii="Times New Roman" w:hAnsi="Times New Roman" w:cs="Times New Roman"/>
          <w:color w:val="FF0000"/>
          <w:sz w:val="28"/>
          <w:szCs w:val="28"/>
        </w:rPr>
        <w:t xml:space="preserve">, за </w:t>
      </w:r>
      <w:proofErr w:type="spellStart"/>
      <w:r w:rsidR="00491676" w:rsidRPr="00931CBF">
        <w:rPr>
          <w:rFonts w:ascii="Times New Roman" w:hAnsi="Times New Roman" w:cs="Times New Roman"/>
          <w:color w:val="FF0000"/>
          <w:sz w:val="28"/>
          <w:szCs w:val="28"/>
        </w:rPr>
        <w:t>якими</w:t>
      </w:r>
      <w:proofErr w:type="spellEnd"/>
      <w:r w:rsidR="00491676" w:rsidRPr="00931CBF">
        <w:rPr>
          <w:rFonts w:ascii="Times New Roman" w:hAnsi="Times New Roman" w:cs="Times New Roman"/>
          <w:color w:val="FF0000"/>
          <w:sz w:val="28"/>
          <w:szCs w:val="28"/>
        </w:rPr>
        <w:t xml:space="preserve"> не </w:t>
      </w:r>
      <w:proofErr w:type="spellStart"/>
      <w:r w:rsidR="00491676" w:rsidRPr="00931CBF">
        <w:rPr>
          <w:rFonts w:ascii="Times New Roman" w:hAnsi="Times New Roman" w:cs="Times New Roman"/>
          <w:color w:val="FF0000"/>
          <w:sz w:val="28"/>
          <w:szCs w:val="28"/>
        </w:rPr>
        <w:t>формується</w:t>
      </w:r>
      <w:proofErr w:type="spellEnd"/>
      <w:r w:rsidR="00491676" w:rsidRPr="00931CBF">
        <w:rPr>
          <w:rFonts w:ascii="Times New Roman" w:hAnsi="Times New Roman" w:cs="Times New Roman"/>
          <w:color w:val="FF0000"/>
          <w:sz w:val="28"/>
          <w:szCs w:val="28"/>
        </w:rPr>
        <w:t xml:space="preserve"> резерв за МСФЗ (за </w:t>
      </w:r>
      <w:proofErr w:type="spellStart"/>
      <w:r w:rsidR="00491676" w:rsidRPr="00931CBF">
        <w:rPr>
          <w:rFonts w:ascii="Times New Roman" w:hAnsi="Times New Roman" w:cs="Times New Roman"/>
          <w:color w:val="FF0000"/>
          <w:sz w:val="28"/>
          <w:szCs w:val="28"/>
        </w:rPr>
        <w:t>операціями</w:t>
      </w:r>
      <w:proofErr w:type="spellEnd"/>
      <w:r w:rsidR="00491676" w:rsidRPr="00931CBF">
        <w:rPr>
          <w:rFonts w:ascii="Times New Roman" w:hAnsi="Times New Roman" w:cs="Times New Roman"/>
          <w:color w:val="FF0000"/>
          <w:sz w:val="28"/>
          <w:szCs w:val="28"/>
        </w:rPr>
        <w:t xml:space="preserve"> з </w:t>
      </w:r>
      <w:proofErr w:type="spellStart"/>
      <w:r w:rsidR="00491676" w:rsidRPr="00931CBF">
        <w:rPr>
          <w:rFonts w:ascii="Times New Roman" w:hAnsi="Times New Roman" w:cs="Times New Roman"/>
          <w:color w:val="FF0000"/>
          <w:sz w:val="28"/>
          <w:szCs w:val="28"/>
        </w:rPr>
        <w:t>Національним</w:t>
      </w:r>
      <w:proofErr w:type="spellEnd"/>
      <w:r w:rsidR="00491676" w:rsidRPr="00931CBF">
        <w:rPr>
          <w:rFonts w:ascii="Times New Roman" w:hAnsi="Times New Roman" w:cs="Times New Roman"/>
          <w:color w:val="FF0000"/>
          <w:sz w:val="28"/>
          <w:szCs w:val="28"/>
        </w:rPr>
        <w:t xml:space="preserve"> банком, за </w:t>
      </w:r>
      <w:proofErr w:type="spellStart"/>
      <w:r w:rsidR="00491676" w:rsidRPr="00931CBF">
        <w:rPr>
          <w:rFonts w:ascii="Times New Roman" w:hAnsi="Times New Roman" w:cs="Times New Roman"/>
          <w:color w:val="FF0000"/>
          <w:sz w:val="28"/>
          <w:szCs w:val="28"/>
        </w:rPr>
        <w:t>операціями</w:t>
      </w:r>
      <w:proofErr w:type="spellEnd"/>
      <w:r w:rsidR="00491676" w:rsidRPr="00931CBF">
        <w:rPr>
          <w:rFonts w:ascii="Times New Roman" w:hAnsi="Times New Roman" w:cs="Times New Roman"/>
          <w:color w:val="FF0000"/>
          <w:sz w:val="28"/>
          <w:szCs w:val="28"/>
        </w:rPr>
        <w:t xml:space="preserve"> з </w:t>
      </w:r>
      <w:proofErr w:type="spellStart"/>
      <w:r w:rsidR="00491676" w:rsidRPr="00931CBF">
        <w:rPr>
          <w:rFonts w:ascii="Times New Roman" w:hAnsi="Times New Roman" w:cs="Times New Roman"/>
          <w:color w:val="FF0000"/>
          <w:sz w:val="28"/>
          <w:szCs w:val="28"/>
        </w:rPr>
        <w:t>цінними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lastRenderedPageBreak/>
        <w:t>паперами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які</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обліковуються</w:t>
      </w:r>
      <w:proofErr w:type="spellEnd"/>
      <w:r w:rsidR="00491676" w:rsidRPr="00931CBF">
        <w:rPr>
          <w:rFonts w:ascii="Times New Roman" w:hAnsi="Times New Roman" w:cs="Times New Roman"/>
          <w:color w:val="FF0000"/>
          <w:sz w:val="28"/>
          <w:szCs w:val="28"/>
        </w:rPr>
        <w:t xml:space="preserve"> за </w:t>
      </w:r>
      <w:proofErr w:type="spellStart"/>
      <w:r w:rsidR="00491676" w:rsidRPr="00931CBF">
        <w:rPr>
          <w:rFonts w:ascii="Times New Roman" w:hAnsi="Times New Roman" w:cs="Times New Roman"/>
          <w:color w:val="FF0000"/>
          <w:sz w:val="28"/>
          <w:szCs w:val="28"/>
        </w:rPr>
        <w:t>рахунками</w:t>
      </w:r>
      <w:proofErr w:type="spellEnd"/>
      <w:r w:rsidR="00491676" w:rsidRPr="00931CBF">
        <w:rPr>
          <w:rFonts w:ascii="Times New Roman" w:hAnsi="Times New Roman" w:cs="Times New Roman"/>
          <w:color w:val="FF0000"/>
          <w:sz w:val="28"/>
          <w:szCs w:val="28"/>
        </w:rPr>
        <w:t xml:space="preserve"> 14 </w:t>
      </w:r>
      <w:proofErr w:type="spellStart"/>
      <w:r w:rsidR="00491676" w:rsidRPr="00931CBF">
        <w:rPr>
          <w:rFonts w:ascii="Times New Roman" w:hAnsi="Times New Roman" w:cs="Times New Roman"/>
          <w:color w:val="FF0000"/>
          <w:sz w:val="28"/>
          <w:szCs w:val="28"/>
        </w:rPr>
        <w:t>розділу</w:t>
      </w:r>
      <w:proofErr w:type="spellEnd"/>
      <w:r w:rsidR="00491676" w:rsidRPr="00931CBF">
        <w:rPr>
          <w:rFonts w:ascii="Times New Roman" w:hAnsi="Times New Roman" w:cs="Times New Roman"/>
          <w:color w:val="FF0000"/>
          <w:sz w:val="28"/>
          <w:szCs w:val="28"/>
        </w:rPr>
        <w:t xml:space="preserve"> Плану </w:t>
      </w:r>
      <w:proofErr w:type="spellStart"/>
      <w:r w:rsidR="00491676" w:rsidRPr="00931CBF">
        <w:rPr>
          <w:rFonts w:ascii="Times New Roman" w:hAnsi="Times New Roman" w:cs="Times New Roman"/>
          <w:color w:val="FF0000"/>
          <w:sz w:val="28"/>
          <w:szCs w:val="28"/>
        </w:rPr>
        <w:t>рахунків</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бухгалтерського</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обліку</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банків</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України</w:t>
      </w:r>
      <w:proofErr w:type="spellEnd"/>
      <w:r w:rsidR="00491676" w:rsidRPr="00931CBF">
        <w:rPr>
          <w:rFonts w:ascii="Times New Roman" w:hAnsi="Times New Roman" w:cs="Times New Roman"/>
          <w:color w:val="FF0000"/>
          <w:sz w:val="28"/>
          <w:szCs w:val="28"/>
        </w:rPr>
        <w:t xml:space="preserve"> та </w:t>
      </w:r>
      <w:proofErr w:type="spellStart"/>
      <w:r w:rsidR="00491676" w:rsidRPr="00931CBF">
        <w:rPr>
          <w:rFonts w:ascii="Times New Roman" w:hAnsi="Times New Roman" w:cs="Times New Roman"/>
          <w:color w:val="FF0000"/>
          <w:sz w:val="28"/>
          <w:szCs w:val="28"/>
        </w:rPr>
        <w:t>операціями</w:t>
      </w:r>
      <w:proofErr w:type="spellEnd"/>
      <w:r w:rsidR="00491676" w:rsidRPr="00931CBF">
        <w:rPr>
          <w:rFonts w:ascii="Times New Roman" w:hAnsi="Times New Roman" w:cs="Times New Roman"/>
          <w:color w:val="FF0000"/>
          <w:sz w:val="28"/>
          <w:szCs w:val="28"/>
        </w:rPr>
        <w:t xml:space="preserve"> з </w:t>
      </w:r>
      <w:proofErr w:type="spellStart"/>
      <w:r w:rsidR="00491676" w:rsidRPr="00931CBF">
        <w:rPr>
          <w:rFonts w:ascii="Times New Roman" w:hAnsi="Times New Roman" w:cs="Times New Roman"/>
          <w:color w:val="FF0000"/>
          <w:sz w:val="28"/>
          <w:szCs w:val="28"/>
        </w:rPr>
        <w:t>державними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цінними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паперами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що</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обліковуються</w:t>
      </w:r>
      <w:proofErr w:type="spellEnd"/>
      <w:r w:rsidR="00491676" w:rsidRPr="00931CBF">
        <w:rPr>
          <w:rFonts w:ascii="Times New Roman" w:hAnsi="Times New Roman" w:cs="Times New Roman"/>
          <w:color w:val="FF0000"/>
          <w:sz w:val="28"/>
          <w:szCs w:val="28"/>
        </w:rPr>
        <w:t xml:space="preserve"> за </w:t>
      </w:r>
      <w:proofErr w:type="spellStart"/>
      <w:r w:rsidR="00491676" w:rsidRPr="00931CBF">
        <w:rPr>
          <w:rFonts w:ascii="Times New Roman" w:hAnsi="Times New Roman" w:cs="Times New Roman"/>
          <w:color w:val="FF0000"/>
          <w:sz w:val="28"/>
          <w:szCs w:val="28"/>
        </w:rPr>
        <w:t>рахунками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групи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рахунків</w:t>
      </w:r>
      <w:proofErr w:type="spellEnd"/>
      <w:r w:rsidR="00491676" w:rsidRPr="00931CBF">
        <w:rPr>
          <w:rFonts w:ascii="Times New Roman" w:hAnsi="Times New Roman" w:cs="Times New Roman"/>
          <w:color w:val="FF0000"/>
          <w:sz w:val="28"/>
          <w:szCs w:val="28"/>
        </w:rPr>
        <w:t xml:space="preserve"> 321 Плану </w:t>
      </w:r>
      <w:proofErr w:type="spellStart"/>
      <w:r w:rsidR="00491676" w:rsidRPr="00931CBF">
        <w:rPr>
          <w:rFonts w:ascii="Times New Roman" w:hAnsi="Times New Roman" w:cs="Times New Roman"/>
          <w:color w:val="FF0000"/>
          <w:sz w:val="28"/>
          <w:szCs w:val="28"/>
        </w:rPr>
        <w:t>рахунків</w:t>
      </w:r>
      <w:proofErr w:type="spellEnd"/>
      <w:r w:rsidR="00491676" w:rsidRPr="00931CBF">
        <w:rPr>
          <w:rFonts w:ascii="Times New Roman" w:hAnsi="Times New Roman" w:cs="Times New Roman"/>
          <w:color w:val="FF0000"/>
          <w:sz w:val="28"/>
          <w:szCs w:val="28"/>
        </w:rPr>
        <w:t xml:space="preserve">, за без </w:t>
      </w:r>
      <w:proofErr w:type="spellStart"/>
      <w:r w:rsidR="00491676" w:rsidRPr="00931CBF">
        <w:rPr>
          <w:rFonts w:ascii="Times New Roman" w:hAnsi="Times New Roman" w:cs="Times New Roman"/>
          <w:color w:val="FF0000"/>
          <w:sz w:val="28"/>
          <w:szCs w:val="28"/>
        </w:rPr>
        <w:t>ризиковими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наданими</w:t>
      </w:r>
      <w:proofErr w:type="spellEnd"/>
      <w:r w:rsidR="00491676" w:rsidRPr="00931CBF">
        <w:rPr>
          <w:rFonts w:ascii="Times New Roman" w:hAnsi="Times New Roman" w:cs="Times New Roman"/>
          <w:color w:val="FF0000"/>
          <w:sz w:val="28"/>
          <w:szCs w:val="28"/>
        </w:rPr>
        <w:t xml:space="preserve"> </w:t>
      </w:r>
      <w:proofErr w:type="spellStart"/>
      <w:r w:rsidR="00491676" w:rsidRPr="00931CBF">
        <w:rPr>
          <w:rFonts w:ascii="Times New Roman" w:hAnsi="Times New Roman" w:cs="Times New Roman"/>
          <w:color w:val="FF0000"/>
          <w:sz w:val="28"/>
          <w:szCs w:val="28"/>
        </w:rPr>
        <w:t>зобов’язаннями</w:t>
      </w:r>
      <w:proofErr w:type="spellEnd"/>
      <w:r w:rsidR="00491676" w:rsidRPr="00931CBF">
        <w:rPr>
          <w:rFonts w:ascii="Times New Roman" w:hAnsi="Times New Roman" w:cs="Times New Roman"/>
          <w:color w:val="FF0000"/>
          <w:sz w:val="28"/>
          <w:szCs w:val="28"/>
        </w:rPr>
        <w:t xml:space="preserve"> з </w:t>
      </w:r>
      <w:proofErr w:type="spellStart"/>
      <w:r w:rsidR="00491676" w:rsidRPr="00931CBF">
        <w:rPr>
          <w:rFonts w:ascii="Times New Roman" w:hAnsi="Times New Roman" w:cs="Times New Roman"/>
          <w:color w:val="FF0000"/>
          <w:sz w:val="28"/>
          <w:szCs w:val="28"/>
        </w:rPr>
        <w:t>кредитування</w:t>
      </w:r>
      <w:proofErr w:type="spellEnd"/>
      <w:r w:rsidR="00491676" w:rsidRPr="00931CBF">
        <w:rPr>
          <w:rFonts w:ascii="Times New Roman" w:hAnsi="Times New Roman" w:cs="Times New Roman"/>
          <w:color w:val="FF0000"/>
          <w:sz w:val="28"/>
          <w:szCs w:val="28"/>
        </w:rPr>
        <w:t xml:space="preserve">). </w:t>
      </w:r>
    </w:p>
    <w:p w14:paraId="605DC3A8" w14:textId="77777777" w:rsidR="00491676" w:rsidRPr="00931CBF" w:rsidRDefault="00491676" w:rsidP="00491676">
      <w:pPr>
        <w:pStyle w:val="Default"/>
        <w:ind w:firstLine="360"/>
        <w:jc w:val="both"/>
        <w:rPr>
          <w:color w:val="FF0000"/>
          <w:sz w:val="28"/>
          <w:szCs w:val="28"/>
        </w:rPr>
      </w:pPr>
      <w:r w:rsidRPr="00931CBF">
        <w:rPr>
          <w:color w:val="FF0000"/>
          <w:sz w:val="28"/>
          <w:szCs w:val="28"/>
        </w:rPr>
        <w:t xml:space="preserve">д) Значення параметру FST=# «Розріз відсутній» застосовується у наступник випадках: </w:t>
      </w:r>
    </w:p>
    <w:p w14:paraId="0827EC1C" w14:textId="77777777" w:rsidR="00491676" w:rsidRPr="00931CBF" w:rsidRDefault="00491676" w:rsidP="00491676">
      <w:pPr>
        <w:pStyle w:val="Default"/>
        <w:numPr>
          <w:ilvl w:val="0"/>
          <w:numId w:val="30"/>
        </w:numPr>
        <w:ind w:left="720" w:hanging="360"/>
        <w:jc w:val="both"/>
        <w:rPr>
          <w:color w:val="FF0000"/>
          <w:sz w:val="28"/>
          <w:szCs w:val="28"/>
        </w:rPr>
      </w:pPr>
      <w:r w:rsidRPr="00931CBF">
        <w:rPr>
          <w:color w:val="FF0000"/>
          <w:sz w:val="28"/>
          <w:szCs w:val="28"/>
          <w:lang w:val="ru-RU"/>
        </w:rPr>
        <w:t xml:space="preserve">- </w:t>
      </w:r>
      <w:r w:rsidRPr="00931CBF">
        <w:rPr>
          <w:color w:val="FF0000"/>
          <w:sz w:val="28"/>
          <w:szCs w:val="28"/>
        </w:rPr>
        <w:t xml:space="preserve">для показника A07F31 «Кількість боргових цінних паперів»; </w:t>
      </w:r>
    </w:p>
    <w:p w14:paraId="7E99AD1C" w14:textId="77777777" w:rsidR="00491676" w:rsidRPr="00931CBF" w:rsidRDefault="00491676" w:rsidP="00491676">
      <w:pPr>
        <w:pStyle w:val="Default"/>
        <w:numPr>
          <w:ilvl w:val="0"/>
          <w:numId w:val="30"/>
        </w:numPr>
        <w:ind w:left="720" w:hanging="360"/>
        <w:jc w:val="both"/>
        <w:rPr>
          <w:color w:val="FF0000"/>
          <w:sz w:val="28"/>
          <w:szCs w:val="28"/>
        </w:rPr>
      </w:pPr>
      <w:r w:rsidRPr="00931CBF">
        <w:rPr>
          <w:color w:val="FF0000"/>
          <w:sz w:val="28"/>
          <w:szCs w:val="28"/>
          <w:lang w:val="ru-RU"/>
        </w:rPr>
        <w:t xml:space="preserve">- </w:t>
      </w:r>
      <w:r w:rsidRPr="00931CBF">
        <w:rPr>
          <w:color w:val="FF0000"/>
          <w:sz w:val="28"/>
          <w:szCs w:val="28"/>
        </w:rPr>
        <w:t xml:space="preserve">для показника A07F51 «Кількість акцій та інших пайових цінних паперів»; </w:t>
      </w:r>
    </w:p>
    <w:p w14:paraId="6892FB30" w14:textId="77777777" w:rsidR="00491676" w:rsidRPr="00931CBF" w:rsidRDefault="00491676" w:rsidP="00491676">
      <w:pPr>
        <w:pStyle w:val="Default"/>
        <w:numPr>
          <w:ilvl w:val="0"/>
          <w:numId w:val="30"/>
        </w:numPr>
        <w:ind w:left="720" w:hanging="360"/>
        <w:jc w:val="both"/>
        <w:rPr>
          <w:color w:val="FF0000"/>
          <w:sz w:val="28"/>
          <w:szCs w:val="28"/>
        </w:rPr>
      </w:pPr>
      <w:r w:rsidRPr="00931CBF">
        <w:rPr>
          <w:color w:val="FF0000"/>
          <w:sz w:val="28"/>
          <w:szCs w:val="28"/>
          <w:lang w:val="ru-RU"/>
        </w:rPr>
        <w:t xml:space="preserve">- </w:t>
      </w:r>
      <w:r w:rsidRPr="00931CBF">
        <w:rPr>
          <w:color w:val="FF0000"/>
          <w:sz w:val="28"/>
          <w:szCs w:val="28"/>
        </w:rPr>
        <w:t xml:space="preserve">для показника A07F52 за рахунками 3412, 3413, 3415, 3418, 3422, 3423, 3425, 3428, 4102, 4103, 4105, 4108, 4202, 4203, 4205, 4208; </w:t>
      </w:r>
    </w:p>
    <w:p w14:paraId="69BB4F8E" w14:textId="77777777" w:rsidR="00491676" w:rsidRPr="00931CBF" w:rsidRDefault="00491676" w:rsidP="00E95383">
      <w:pPr>
        <w:pStyle w:val="Default"/>
        <w:numPr>
          <w:ilvl w:val="3"/>
          <w:numId w:val="30"/>
        </w:numPr>
        <w:ind w:firstLine="426"/>
        <w:jc w:val="both"/>
        <w:rPr>
          <w:color w:val="auto"/>
        </w:rPr>
      </w:pPr>
      <w:r w:rsidRPr="00931CBF">
        <w:rPr>
          <w:color w:val="FF0000"/>
          <w:sz w:val="28"/>
          <w:szCs w:val="28"/>
          <w:lang w:val="en-US"/>
        </w:rPr>
        <w:t xml:space="preserve">- </w:t>
      </w:r>
      <w:r w:rsidRPr="00931CBF">
        <w:rPr>
          <w:color w:val="FF0000"/>
          <w:sz w:val="28"/>
          <w:szCs w:val="28"/>
        </w:rPr>
        <w:t xml:space="preserve">для показника A07F81; </w:t>
      </w:r>
    </w:p>
    <w:p w14:paraId="51E7E2BC" w14:textId="77777777" w:rsidR="00491676" w:rsidRPr="00931CBF" w:rsidRDefault="00491676" w:rsidP="00491676">
      <w:pPr>
        <w:pStyle w:val="Default"/>
        <w:numPr>
          <w:ilvl w:val="0"/>
          <w:numId w:val="31"/>
        </w:numPr>
        <w:ind w:left="720" w:hanging="360"/>
        <w:jc w:val="both"/>
        <w:rPr>
          <w:color w:val="FF0000"/>
          <w:sz w:val="28"/>
          <w:szCs w:val="28"/>
        </w:rPr>
      </w:pPr>
      <w:r w:rsidRPr="00CB08A2">
        <w:rPr>
          <w:color w:val="FF0000"/>
          <w:sz w:val="28"/>
          <w:szCs w:val="28"/>
          <w:lang w:val="ru-RU"/>
        </w:rPr>
        <w:t>-</w:t>
      </w:r>
      <w:r w:rsidRPr="00931CBF">
        <w:rPr>
          <w:sz w:val="28"/>
          <w:szCs w:val="28"/>
          <w:lang w:val="ru-RU"/>
        </w:rPr>
        <w:t xml:space="preserve"> </w:t>
      </w:r>
      <w:r w:rsidRPr="00931CBF">
        <w:rPr>
          <w:color w:val="FF0000"/>
          <w:sz w:val="28"/>
          <w:szCs w:val="28"/>
        </w:rPr>
        <w:t xml:space="preserve">для показника A07F84 за рахунком 3500; </w:t>
      </w:r>
    </w:p>
    <w:p w14:paraId="51F70DAB" w14:textId="6DE7ECBA" w:rsidR="00B56AC5" w:rsidRPr="00491676" w:rsidRDefault="00B56AC5" w:rsidP="00AA6994">
      <w:pPr>
        <w:pStyle w:val="a4"/>
        <w:tabs>
          <w:tab w:val="left" w:pos="851"/>
        </w:tabs>
        <w:spacing w:after="0" w:line="240" w:lineRule="auto"/>
        <w:ind w:left="0" w:firstLine="567"/>
        <w:jc w:val="both"/>
        <w:rPr>
          <w:rFonts w:ascii="Times New Roman" w:hAnsi="Times New Roman" w:cs="Times New Roman"/>
          <w:sz w:val="28"/>
          <w:szCs w:val="28"/>
          <w:lang w:val="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06802A31" w:rsidR="000B7EDC" w:rsidRPr="00CB08A2" w:rsidRDefault="000B7EDC" w:rsidP="00D44273">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w:t>
      </w:r>
      <w:bookmarkStart w:id="0" w:name="_GoBack"/>
      <w:bookmarkEnd w:id="0"/>
      <w:r w:rsidRPr="00941139">
        <w:rPr>
          <w:rFonts w:ascii="Times New Roman" w:eastAsia="Times New Roman" w:hAnsi="Times New Roman" w:cs="Times New Roman"/>
          <w:sz w:val="28"/>
          <w:szCs w:val="28"/>
          <w:lang w:val="uk-UA" w:eastAsia="uk-UA"/>
        </w:rPr>
        <w:t xml:space="preserve"> вид забезпечення, сума 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xml:space="preserve">, 46, 48, 49, 98 </w:t>
      </w:r>
      <w:proofErr w:type="spellStart"/>
      <w:r w:rsidR="00A02233" w:rsidRPr="00941139">
        <w:rPr>
          <w:rFonts w:ascii="Times New Roman" w:eastAsia="Times New Roman" w:hAnsi="Times New Roman" w:cs="Times New Roman"/>
          <w:sz w:val="28"/>
          <w:szCs w:val="28"/>
          <w:lang w:eastAsia="uk-UA"/>
        </w:rPr>
        <w:t>або</w:t>
      </w:r>
      <w:proofErr w:type="spellEnd"/>
      <w:r w:rsidR="00A02233" w:rsidRPr="00941139">
        <w:rPr>
          <w:rFonts w:ascii="Times New Roman" w:eastAsia="Times New Roman" w:hAnsi="Times New Roman" w:cs="Times New Roman"/>
          <w:sz w:val="28"/>
          <w:szCs w:val="28"/>
          <w:lang w:eastAsia="uk-UA"/>
        </w:rPr>
        <w:t xml:space="preserve"> 99</w:t>
      </w:r>
      <w:r w:rsidRPr="00941139">
        <w:rPr>
          <w:rFonts w:ascii="Times New Roman" w:eastAsia="Times New Roman" w:hAnsi="Times New Roman" w:cs="Times New Roman"/>
          <w:sz w:val="28"/>
          <w:szCs w:val="28"/>
          <w:lang w:val="uk-UA" w:eastAsia="uk-UA"/>
        </w:rPr>
        <w:t xml:space="preserve">). Якщо вартість кількох видів забезпечення за активом врахована </w:t>
      </w:r>
      <w:r w:rsidRPr="00CB08A2">
        <w:rPr>
          <w:rFonts w:ascii="Times New Roman" w:eastAsia="Times New Roman" w:hAnsi="Times New Roman" w:cs="Times New Roman"/>
          <w:sz w:val="28"/>
          <w:szCs w:val="28"/>
          <w:lang w:val="uk-UA" w:eastAsia="uk-UA"/>
        </w:rPr>
        <w:t>банком в однакових сумах, значення параметра S031 зазначається на розсуд банку</w:t>
      </w:r>
      <w:r w:rsidR="0086627C" w:rsidRPr="00CB08A2">
        <w:rPr>
          <w:rFonts w:ascii="Times New Roman" w:eastAsia="Times New Roman" w:hAnsi="Times New Roman" w:cs="Times New Roman"/>
          <w:sz w:val="28"/>
          <w:szCs w:val="28"/>
          <w:lang w:eastAsia="uk-UA"/>
        </w:rPr>
        <w:t xml:space="preserve">. </w:t>
      </w:r>
      <w:r w:rsidR="00D44273" w:rsidRPr="00CB08A2">
        <w:rPr>
          <w:rFonts w:ascii="Times New Roman" w:eastAsia="Times New Roman" w:hAnsi="Times New Roman" w:cs="Times New Roman"/>
          <w:sz w:val="28"/>
          <w:szCs w:val="28"/>
          <w:lang w:val="uk-UA" w:eastAsia="uk-UA"/>
        </w:rPr>
        <w:t xml:space="preserve">При визначенні найбільшого за вартістю виду забезпечення не враховується вартість </w:t>
      </w:r>
      <w:proofErr w:type="spellStart"/>
      <w:r w:rsidR="00D44273" w:rsidRPr="00CB08A2">
        <w:rPr>
          <w:rFonts w:ascii="Times New Roman" w:eastAsia="Times New Roman" w:hAnsi="Times New Roman" w:cs="Times New Roman"/>
          <w:sz w:val="28"/>
          <w:szCs w:val="28"/>
          <w:lang w:val="uk-UA" w:eastAsia="uk-UA"/>
        </w:rPr>
        <w:t>порук</w:t>
      </w:r>
      <w:proofErr w:type="spellEnd"/>
      <w:r w:rsidR="00D44273" w:rsidRPr="00CB08A2">
        <w:rPr>
          <w:rFonts w:ascii="Times New Roman" w:eastAsia="Times New Roman" w:hAnsi="Times New Roman" w:cs="Times New Roman"/>
          <w:sz w:val="28"/>
          <w:szCs w:val="28"/>
          <w:lang w:val="uk-UA" w:eastAsia="uk-UA"/>
        </w:rPr>
        <w:t xml:space="preserve">, наданих фізичними та юридичними особами. </w:t>
      </w:r>
      <w:proofErr w:type="spellStart"/>
      <w:r w:rsidR="0086627C" w:rsidRPr="00CB08A2">
        <w:rPr>
          <w:rFonts w:ascii="Times New Roman" w:eastAsia="Times New Roman" w:hAnsi="Times New Roman" w:cs="Times New Roman"/>
          <w:sz w:val="28"/>
          <w:szCs w:val="28"/>
          <w:lang w:eastAsia="uk-UA"/>
        </w:rPr>
        <w:t>Якщо</w:t>
      </w:r>
      <w:proofErr w:type="spellEnd"/>
      <w:r w:rsidR="0086627C" w:rsidRPr="00CB08A2">
        <w:rPr>
          <w:rFonts w:ascii="Times New Roman" w:eastAsia="Times New Roman" w:hAnsi="Times New Roman" w:cs="Times New Roman"/>
          <w:sz w:val="28"/>
          <w:szCs w:val="28"/>
          <w:lang w:eastAsia="uk-UA"/>
        </w:rPr>
        <w:t xml:space="preserve"> </w:t>
      </w:r>
      <w:proofErr w:type="spellStart"/>
      <w:r w:rsidR="0086627C" w:rsidRPr="00CB08A2">
        <w:rPr>
          <w:rFonts w:ascii="Times New Roman" w:eastAsia="Times New Roman" w:hAnsi="Times New Roman" w:cs="Times New Roman"/>
          <w:sz w:val="28"/>
          <w:szCs w:val="28"/>
          <w:lang w:eastAsia="uk-UA"/>
        </w:rPr>
        <w:t>забезпечення</w:t>
      </w:r>
      <w:proofErr w:type="spellEnd"/>
      <w:r w:rsidR="0086627C" w:rsidRPr="00CB08A2">
        <w:rPr>
          <w:rFonts w:ascii="Times New Roman" w:eastAsia="Times New Roman" w:hAnsi="Times New Roman" w:cs="Times New Roman"/>
          <w:sz w:val="28"/>
          <w:szCs w:val="28"/>
          <w:lang w:eastAsia="uk-UA"/>
        </w:rPr>
        <w:t xml:space="preserve"> за активом не </w:t>
      </w:r>
      <w:proofErr w:type="spellStart"/>
      <w:r w:rsidR="0086627C" w:rsidRPr="00CB08A2">
        <w:rPr>
          <w:rFonts w:ascii="Times New Roman" w:eastAsia="Times New Roman" w:hAnsi="Times New Roman" w:cs="Times New Roman"/>
          <w:sz w:val="28"/>
          <w:szCs w:val="28"/>
          <w:lang w:eastAsia="uk-UA"/>
        </w:rPr>
        <w:t>надано</w:t>
      </w:r>
      <w:proofErr w:type="spellEnd"/>
      <w:r w:rsidR="0086627C" w:rsidRPr="00CB08A2">
        <w:rPr>
          <w:rFonts w:ascii="Times New Roman" w:eastAsia="Times New Roman" w:hAnsi="Times New Roman" w:cs="Times New Roman"/>
          <w:sz w:val="28"/>
          <w:szCs w:val="28"/>
          <w:lang w:eastAsia="uk-UA"/>
        </w:rPr>
        <w:t xml:space="preserve">, </w:t>
      </w:r>
      <w:proofErr w:type="spellStart"/>
      <w:r w:rsidR="0086627C" w:rsidRPr="00CB08A2">
        <w:rPr>
          <w:rFonts w:ascii="Times New Roman" w:eastAsia="Times New Roman" w:hAnsi="Times New Roman" w:cs="Times New Roman"/>
          <w:sz w:val="28"/>
          <w:szCs w:val="28"/>
          <w:lang w:eastAsia="uk-UA"/>
        </w:rPr>
        <w:t>зазначається</w:t>
      </w:r>
      <w:proofErr w:type="spellEnd"/>
      <w:r w:rsidR="0086627C" w:rsidRPr="00CB08A2">
        <w:rPr>
          <w:rFonts w:ascii="Times New Roman" w:eastAsia="Times New Roman" w:hAnsi="Times New Roman" w:cs="Times New Roman"/>
          <w:sz w:val="28"/>
          <w:szCs w:val="28"/>
          <w:lang w:eastAsia="uk-UA"/>
        </w:rPr>
        <w:t xml:space="preserve"> </w:t>
      </w:r>
      <w:proofErr w:type="spellStart"/>
      <w:r w:rsidR="0086627C" w:rsidRPr="00CB08A2">
        <w:rPr>
          <w:rFonts w:ascii="Times New Roman" w:eastAsia="Times New Roman" w:hAnsi="Times New Roman" w:cs="Times New Roman"/>
          <w:sz w:val="28"/>
          <w:szCs w:val="28"/>
          <w:lang w:eastAsia="uk-UA"/>
        </w:rPr>
        <w:t>значення</w:t>
      </w:r>
      <w:proofErr w:type="spellEnd"/>
      <w:r w:rsidR="0086627C" w:rsidRPr="00CB08A2">
        <w:rPr>
          <w:rFonts w:ascii="Times New Roman" w:eastAsia="Times New Roman" w:hAnsi="Times New Roman" w:cs="Times New Roman"/>
          <w:sz w:val="28"/>
          <w:szCs w:val="28"/>
          <w:lang w:eastAsia="uk-UA"/>
        </w:rPr>
        <w:t xml:space="preserve"> параметру «90. Без </w:t>
      </w:r>
      <w:proofErr w:type="spellStart"/>
      <w:r w:rsidR="0086627C" w:rsidRPr="00CB08A2">
        <w:rPr>
          <w:rFonts w:ascii="Times New Roman" w:eastAsia="Times New Roman" w:hAnsi="Times New Roman" w:cs="Times New Roman"/>
          <w:sz w:val="28"/>
          <w:szCs w:val="28"/>
          <w:lang w:eastAsia="uk-UA"/>
        </w:rPr>
        <w:t>забезпечення</w:t>
      </w:r>
      <w:proofErr w:type="spellEnd"/>
      <w:r w:rsidR="0086627C" w:rsidRPr="00CB08A2">
        <w:rPr>
          <w:rFonts w:ascii="Times New Roman" w:eastAsia="Times New Roman" w:hAnsi="Times New Roman" w:cs="Times New Roman"/>
          <w:sz w:val="28"/>
          <w:szCs w:val="28"/>
          <w:lang w:eastAsia="uk-UA"/>
        </w:rPr>
        <w:t xml:space="preserve"> (</w:t>
      </w:r>
      <w:proofErr w:type="spellStart"/>
      <w:r w:rsidR="0086627C" w:rsidRPr="00CB08A2">
        <w:rPr>
          <w:rFonts w:ascii="Times New Roman" w:eastAsia="Times New Roman" w:hAnsi="Times New Roman" w:cs="Times New Roman"/>
          <w:sz w:val="28"/>
          <w:szCs w:val="28"/>
          <w:lang w:eastAsia="uk-UA"/>
        </w:rPr>
        <w:t>бланкові</w:t>
      </w:r>
      <w:proofErr w:type="spellEnd"/>
      <w:r w:rsidR="0086627C" w:rsidRPr="00CB08A2">
        <w:rPr>
          <w:rFonts w:ascii="Times New Roman" w:eastAsia="Times New Roman" w:hAnsi="Times New Roman" w:cs="Times New Roman"/>
          <w:sz w:val="28"/>
          <w:szCs w:val="28"/>
          <w:lang w:eastAsia="uk-UA"/>
        </w:rPr>
        <w:t>)»</w:t>
      </w:r>
      <w:r w:rsidRPr="00CB08A2">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AA6994">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95B152E" w14:textId="77777777" w:rsidR="00220D73" w:rsidRPr="00220D73" w:rsidRDefault="00220D73" w:rsidP="00220D73">
      <w:pPr>
        <w:pStyle w:val="a4"/>
        <w:numPr>
          <w:ilvl w:val="0"/>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417256CD"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65E0FEF"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38922232"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216ECC8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06FD1D33" w14:textId="77777777" w:rsidR="00220D73" w:rsidRPr="00220D73" w:rsidRDefault="00220D73" w:rsidP="00220D73">
      <w:pPr>
        <w:pStyle w:val="a4"/>
        <w:numPr>
          <w:ilvl w:val="1"/>
          <w:numId w:val="29"/>
        </w:numPr>
        <w:tabs>
          <w:tab w:val="left" w:pos="1134"/>
        </w:tabs>
        <w:spacing w:after="0" w:line="240" w:lineRule="auto"/>
        <w:jc w:val="both"/>
        <w:rPr>
          <w:rFonts w:ascii="Times New Roman" w:eastAsia="Times New Roman" w:hAnsi="Times New Roman" w:cs="Times New Roman"/>
          <w:vanish/>
          <w:sz w:val="28"/>
          <w:szCs w:val="28"/>
          <w:lang w:eastAsia="uk-UA"/>
        </w:rPr>
      </w:pPr>
    </w:p>
    <w:p w14:paraId="670B046B" w14:textId="528B3082" w:rsidR="00C50AFA" w:rsidRPr="00C50AFA" w:rsidRDefault="00C50AFA" w:rsidP="00C50AFA">
      <w:pPr>
        <w:pStyle w:val="a4"/>
        <w:numPr>
          <w:ilvl w:val="1"/>
          <w:numId w:val="29"/>
        </w:numPr>
        <w:tabs>
          <w:tab w:val="left" w:pos="1134"/>
        </w:tabs>
        <w:spacing w:after="0" w:line="240" w:lineRule="auto"/>
        <w:ind w:left="39" w:firstLine="425"/>
        <w:jc w:val="both"/>
        <w:rPr>
          <w:rFonts w:ascii="Times New Roman" w:eastAsia="Times New Roman" w:hAnsi="Times New Roman" w:cs="Times New Roman"/>
          <w:color w:val="FF0000"/>
          <w:sz w:val="28"/>
          <w:szCs w:val="28"/>
          <w:lang w:eastAsia="uk-UA"/>
        </w:rPr>
      </w:pPr>
      <w:r w:rsidRPr="00DB064F">
        <w:rPr>
          <w:rFonts w:ascii="Times New Roman" w:eastAsia="Times New Roman" w:hAnsi="Times New Roman" w:cs="Times New Roman"/>
          <w:sz w:val="28"/>
          <w:szCs w:val="28"/>
          <w:lang w:eastAsia="uk-UA"/>
        </w:rPr>
        <w:t xml:space="preserve">Параметр S083 </w:t>
      </w:r>
      <w:proofErr w:type="spellStart"/>
      <w:r w:rsidRPr="00DB064F">
        <w:rPr>
          <w:rFonts w:ascii="Times New Roman" w:eastAsia="Times New Roman" w:hAnsi="Times New Roman" w:cs="Times New Roman"/>
          <w:sz w:val="28"/>
          <w:szCs w:val="28"/>
          <w:lang w:eastAsia="uk-UA"/>
        </w:rPr>
        <w:t>відображає</w:t>
      </w:r>
      <w:proofErr w:type="spellEnd"/>
      <w:r w:rsidRPr="00DB064F">
        <w:rPr>
          <w:rFonts w:ascii="Times New Roman" w:eastAsia="Times New Roman" w:hAnsi="Times New Roman" w:cs="Times New Roman"/>
          <w:sz w:val="28"/>
          <w:szCs w:val="28"/>
          <w:lang w:eastAsia="uk-UA"/>
        </w:rPr>
        <w:t xml:space="preserve"> код типу </w:t>
      </w:r>
      <w:proofErr w:type="spellStart"/>
      <w:r w:rsidRPr="00DB064F">
        <w:rPr>
          <w:rFonts w:ascii="Times New Roman" w:eastAsia="Times New Roman" w:hAnsi="Times New Roman" w:cs="Times New Roman"/>
          <w:sz w:val="28"/>
          <w:szCs w:val="28"/>
          <w:lang w:eastAsia="uk-UA"/>
        </w:rPr>
        <w:t>оцінки</w:t>
      </w:r>
      <w:proofErr w:type="spellEnd"/>
      <w:r w:rsidRPr="00DB064F">
        <w:rPr>
          <w:rFonts w:ascii="Times New Roman" w:eastAsia="Times New Roman" w:hAnsi="Times New Roman" w:cs="Times New Roman"/>
          <w:sz w:val="28"/>
          <w:szCs w:val="28"/>
          <w:lang w:eastAsia="uk-UA"/>
        </w:rPr>
        <w:t xml:space="preserve"> кредитного </w:t>
      </w:r>
      <w:proofErr w:type="spellStart"/>
      <w:r w:rsidRPr="00DB064F">
        <w:rPr>
          <w:rFonts w:ascii="Times New Roman" w:eastAsia="Times New Roman" w:hAnsi="Times New Roman" w:cs="Times New Roman"/>
          <w:sz w:val="28"/>
          <w:szCs w:val="28"/>
          <w:lang w:eastAsia="uk-UA"/>
        </w:rPr>
        <w:t>ризику</w:t>
      </w:r>
      <w:proofErr w:type="spellEnd"/>
      <w:r w:rsidRPr="00DB064F">
        <w:rPr>
          <w:rFonts w:ascii="Times New Roman" w:eastAsia="Times New Roman" w:hAnsi="Times New Roman" w:cs="Times New Roman"/>
          <w:sz w:val="28"/>
          <w:szCs w:val="28"/>
          <w:lang w:eastAsia="uk-UA"/>
        </w:rPr>
        <w:t xml:space="preserve"> </w:t>
      </w:r>
      <w:proofErr w:type="spellStart"/>
      <w:r w:rsidRPr="00DB064F">
        <w:rPr>
          <w:rFonts w:ascii="Times New Roman" w:eastAsia="Times New Roman" w:hAnsi="Times New Roman" w:cs="Times New Roman"/>
          <w:sz w:val="28"/>
          <w:szCs w:val="28"/>
          <w:lang w:eastAsia="uk-UA"/>
        </w:rPr>
        <w:t>згідно</w:t>
      </w:r>
      <w:proofErr w:type="spellEnd"/>
      <w:r w:rsidRPr="00DB064F">
        <w:rPr>
          <w:rFonts w:ascii="Times New Roman" w:eastAsia="Times New Roman" w:hAnsi="Times New Roman" w:cs="Times New Roman"/>
          <w:sz w:val="28"/>
          <w:szCs w:val="28"/>
          <w:lang w:eastAsia="uk-UA"/>
        </w:rPr>
        <w:t xml:space="preserve"> з </w:t>
      </w:r>
      <w:proofErr w:type="spellStart"/>
      <w:r w:rsidRPr="00DB064F">
        <w:rPr>
          <w:rFonts w:ascii="Times New Roman" w:eastAsia="Times New Roman" w:hAnsi="Times New Roman" w:cs="Times New Roman"/>
          <w:sz w:val="28"/>
          <w:szCs w:val="28"/>
          <w:lang w:eastAsia="uk-UA"/>
        </w:rPr>
        <w:t>Положенням</w:t>
      </w:r>
      <w:proofErr w:type="spellEnd"/>
      <w:r w:rsidRPr="00DB064F">
        <w:rPr>
          <w:rFonts w:ascii="Times New Roman" w:eastAsia="Times New Roman" w:hAnsi="Times New Roman" w:cs="Times New Roman"/>
          <w:sz w:val="28"/>
          <w:szCs w:val="28"/>
          <w:lang w:eastAsia="uk-UA"/>
        </w:rPr>
        <w:t xml:space="preserve"> №351</w:t>
      </w:r>
      <w:r w:rsidRPr="00C50AFA">
        <w:rPr>
          <w:rFonts w:ascii="Times New Roman" w:eastAsia="Times New Roman" w:hAnsi="Times New Roman" w:cs="Times New Roman"/>
          <w:color w:val="FF0000"/>
          <w:sz w:val="28"/>
          <w:szCs w:val="28"/>
          <w:lang w:eastAsia="uk-UA"/>
        </w:rPr>
        <w:t xml:space="preserve">: </w:t>
      </w:r>
    </w:p>
    <w:p w14:paraId="2CB56972" w14:textId="74B21E14" w:rsidR="00C50AFA" w:rsidRPr="00107D3D" w:rsidRDefault="00C50AFA" w:rsidP="00C50AFA">
      <w:pPr>
        <w:pStyle w:val="a4"/>
        <w:ind w:left="0" w:firstLine="567"/>
        <w:jc w:val="both"/>
        <w:rPr>
          <w:rFonts w:ascii="Times New Roman" w:eastAsia="Times New Roman" w:hAnsi="Times New Roman" w:cs="Times New Roman"/>
          <w:sz w:val="28"/>
          <w:szCs w:val="28"/>
          <w:lang w:eastAsia="uk-UA"/>
        </w:rPr>
      </w:pPr>
      <w:r w:rsidRPr="00107D3D">
        <w:rPr>
          <w:rFonts w:ascii="Times New Roman" w:eastAsia="Times New Roman" w:hAnsi="Times New Roman" w:cs="Times New Roman"/>
          <w:sz w:val="28"/>
          <w:szCs w:val="28"/>
          <w:lang w:eastAsia="uk-UA"/>
        </w:rPr>
        <w:t xml:space="preserve">а) </w:t>
      </w:r>
      <w:proofErr w:type="spellStart"/>
      <w:r w:rsidRPr="00107D3D">
        <w:rPr>
          <w:rFonts w:ascii="Times New Roman" w:eastAsia="Times New Roman" w:hAnsi="Times New Roman" w:cs="Times New Roman"/>
          <w:sz w:val="28"/>
          <w:szCs w:val="28"/>
          <w:lang w:eastAsia="uk-UA"/>
        </w:rPr>
        <w:t>зі</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значенням</w:t>
      </w:r>
      <w:proofErr w:type="spellEnd"/>
      <w:r w:rsidRPr="00107D3D">
        <w:rPr>
          <w:rFonts w:ascii="Times New Roman" w:eastAsia="Times New Roman" w:hAnsi="Times New Roman" w:cs="Times New Roman"/>
          <w:sz w:val="28"/>
          <w:szCs w:val="28"/>
          <w:lang w:eastAsia="uk-UA"/>
        </w:rPr>
        <w:t xml:space="preserve"> S083=0 – для </w:t>
      </w:r>
      <w:proofErr w:type="spellStart"/>
      <w:r w:rsidRPr="00107D3D">
        <w:rPr>
          <w:rFonts w:ascii="Times New Roman" w:eastAsia="Times New Roman" w:hAnsi="Times New Roman" w:cs="Times New Roman"/>
          <w:sz w:val="28"/>
          <w:szCs w:val="28"/>
          <w:lang w:eastAsia="uk-UA"/>
        </w:rPr>
        <w:t>активів</w:t>
      </w:r>
      <w:proofErr w:type="spellEnd"/>
      <w:r w:rsidRPr="00107D3D">
        <w:rPr>
          <w:rFonts w:ascii="Times New Roman" w:eastAsia="Times New Roman" w:hAnsi="Times New Roman" w:cs="Times New Roman"/>
          <w:sz w:val="28"/>
          <w:szCs w:val="28"/>
          <w:lang w:eastAsia="uk-UA"/>
        </w:rPr>
        <w:t xml:space="preserve">, за </w:t>
      </w:r>
      <w:proofErr w:type="spellStart"/>
      <w:r w:rsidRPr="00107D3D">
        <w:rPr>
          <w:rFonts w:ascii="Times New Roman" w:eastAsia="Times New Roman" w:hAnsi="Times New Roman" w:cs="Times New Roman"/>
          <w:sz w:val="28"/>
          <w:szCs w:val="28"/>
          <w:lang w:eastAsia="uk-UA"/>
        </w:rPr>
        <w:t>якими</w:t>
      </w:r>
      <w:proofErr w:type="spellEnd"/>
      <w:r w:rsidRPr="00107D3D">
        <w:rPr>
          <w:rFonts w:ascii="Times New Roman" w:eastAsia="Times New Roman" w:hAnsi="Times New Roman" w:cs="Times New Roman"/>
          <w:sz w:val="28"/>
          <w:szCs w:val="28"/>
          <w:lang w:eastAsia="uk-UA"/>
        </w:rPr>
        <w:t xml:space="preserve"> банк </w:t>
      </w:r>
      <w:proofErr w:type="spellStart"/>
      <w:r w:rsidRPr="00107D3D">
        <w:rPr>
          <w:rFonts w:ascii="Times New Roman" w:eastAsia="Times New Roman" w:hAnsi="Times New Roman" w:cs="Times New Roman"/>
          <w:sz w:val="28"/>
          <w:szCs w:val="28"/>
          <w:lang w:eastAsia="uk-UA"/>
        </w:rPr>
        <w:t>визначає</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клас</w:t>
      </w:r>
      <w:proofErr w:type="spellEnd"/>
      <w:r w:rsidRPr="00107D3D">
        <w:rPr>
          <w:rFonts w:ascii="Times New Roman" w:eastAsia="Times New Roman" w:hAnsi="Times New Roman" w:cs="Times New Roman"/>
          <w:sz w:val="28"/>
          <w:szCs w:val="28"/>
          <w:lang w:eastAsia="uk-UA"/>
        </w:rPr>
        <w:t xml:space="preserve"> 1 </w:t>
      </w:r>
      <w:proofErr w:type="spellStart"/>
      <w:r w:rsidRPr="00107D3D">
        <w:rPr>
          <w:rFonts w:ascii="Times New Roman" w:eastAsia="Times New Roman" w:hAnsi="Times New Roman" w:cs="Times New Roman"/>
          <w:sz w:val="28"/>
          <w:szCs w:val="28"/>
          <w:lang w:eastAsia="uk-UA"/>
        </w:rPr>
        <w:t>боржника</w:t>
      </w:r>
      <w:proofErr w:type="spellEnd"/>
      <w:r w:rsidRPr="00107D3D">
        <w:rPr>
          <w:rFonts w:ascii="Times New Roman" w:eastAsia="Times New Roman" w:hAnsi="Times New Roman" w:cs="Times New Roman"/>
          <w:sz w:val="28"/>
          <w:szCs w:val="28"/>
          <w:lang w:eastAsia="uk-UA"/>
        </w:rPr>
        <w:t xml:space="preserve"> та </w:t>
      </w:r>
      <w:proofErr w:type="spellStart"/>
      <w:r w:rsidRPr="00107D3D">
        <w:rPr>
          <w:rFonts w:ascii="Times New Roman" w:eastAsia="Times New Roman" w:hAnsi="Times New Roman" w:cs="Times New Roman"/>
          <w:sz w:val="28"/>
          <w:szCs w:val="28"/>
          <w:lang w:eastAsia="uk-UA"/>
        </w:rPr>
        <w:t>значення</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коефіцієнта</w:t>
      </w:r>
      <w:proofErr w:type="spellEnd"/>
      <w:r w:rsidRPr="00107D3D">
        <w:rPr>
          <w:rFonts w:ascii="Times New Roman" w:eastAsia="Times New Roman" w:hAnsi="Times New Roman" w:cs="Times New Roman"/>
          <w:sz w:val="28"/>
          <w:szCs w:val="28"/>
          <w:lang w:eastAsia="uk-UA"/>
        </w:rPr>
        <w:t xml:space="preserve"> PD, </w:t>
      </w:r>
      <w:proofErr w:type="spellStart"/>
      <w:r w:rsidRPr="00107D3D">
        <w:rPr>
          <w:rFonts w:ascii="Times New Roman" w:eastAsia="Times New Roman" w:hAnsi="Times New Roman" w:cs="Times New Roman"/>
          <w:sz w:val="28"/>
          <w:szCs w:val="28"/>
          <w:lang w:eastAsia="uk-UA"/>
        </w:rPr>
        <w:t>що</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дорівнює</w:t>
      </w:r>
      <w:proofErr w:type="spellEnd"/>
      <w:r w:rsidRPr="00107D3D">
        <w:rPr>
          <w:rFonts w:ascii="Times New Roman" w:eastAsia="Times New Roman" w:hAnsi="Times New Roman" w:cs="Times New Roman"/>
          <w:sz w:val="28"/>
          <w:szCs w:val="28"/>
          <w:lang w:eastAsia="uk-UA"/>
        </w:rPr>
        <w:t xml:space="preserve"> </w:t>
      </w:r>
      <w:r w:rsidR="002573ED" w:rsidRPr="00107D3D">
        <w:rPr>
          <w:rFonts w:ascii="Times New Roman" w:eastAsia="Times New Roman" w:hAnsi="Times New Roman" w:cs="Times New Roman"/>
          <w:sz w:val="28"/>
          <w:szCs w:val="28"/>
          <w:lang w:val="uk-UA" w:eastAsia="uk-UA"/>
        </w:rPr>
        <w:t>“</w:t>
      </w:r>
      <w:r w:rsidRPr="00107D3D">
        <w:rPr>
          <w:rFonts w:ascii="Times New Roman" w:eastAsia="Times New Roman" w:hAnsi="Times New Roman" w:cs="Times New Roman"/>
          <w:sz w:val="28"/>
          <w:szCs w:val="28"/>
          <w:lang w:eastAsia="uk-UA"/>
        </w:rPr>
        <w:t>0</w:t>
      </w:r>
      <w:r w:rsidR="002573ED" w:rsidRPr="00107D3D">
        <w:rPr>
          <w:rFonts w:ascii="Times New Roman" w:eastAsia="Times New Roman" w:hAnsi="Times New Roman" w:cs="Times New Roman"/>
          <w:sz w:val="28"/>
          <w:szCs w:val="28"/>
          <w:lang w:val="uk-UA" w:eastAsia="uk-UA"/>
        </w:rPr>
        <w:t>”</w:t>
      </w:r>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згідно</w:t>
      </w:r>
      <w:proofErr w:type="spellEnd"/>
      <w:r w:rsidRPr="00107D3D">
        <w:rPr>
          <w:rFonts w:ascii="Times New Roman" w:eastAsia="Times New Roman" w:hAnsi="Times New Roman" w:cs="Times New Roman"/>
          <w:sz w:val="28"/>
          <w:szCs w:val="28"/>
          <w:lang w:eastAsia="uk-UA"/>
        </w:rPr>
        <w:t xml:space="preserve"> з пунктами 41, 140 та 151 </w:t>
      </w:r>
      <w:proofErr w:type="spellStart"/>
      <w:r w:rsidRPr="00107D3D">
        <w:rPr>
          <w:rFonts w:ascii="Times New Roman" w:eastAsia="Times New Roman" w:hAnsi="Times New Roman" w:cs="Times New Roman"/>
          <w:sz w:val="28"/>
          <w:szCs w:val="28"/>
          <w:lang w:eastAsia="uk-UA"/>
        </w:rPr>
        <w:t>Положення</w:t>
      </w:r>
      <w:proofErr w:type="spellEnd"/>
      <w:r w:rsidRPr="00107D3D">
        <w:rPr>
          <w:rFonts w:ascii="Times New Roman" w:eastAsia="Times New Roman" w:hAnsi="Times New Roman" w:cs="Times New Roman"/>
          <w:sz w:val="28"/>
          <w:szCs w:val="28"/>
          <w:lang w:eastAsia="uk-UA"/>
        </w:rPr>
        <w:t xml:space="preserve"> № 351;</w:t>
      </w:r>
    </w:p>
    <w:p w14:paraId="469AF575" w14:textId="77777777" w:rsidR="00C50AFA" w:rsidRPr="00107D3D" w:rsidRDefault="00C50AFA" w:rsidP="00C50AFA">
      <w:pPr>
        <w:pStyle w:val="a4"/>
        <w:ind w:left="0" w:firstLine="567"/>
        <w:jc w:val="both"/>
        <w:rPr>
          <w:rFonts w:ascii="Times New Roman" w:eastAsia="Times New Roman" w:hAnsi="Times New Roman" w:cs="Times New Roman"/>
          <w:sz w:val="28"/>
          <w:szCs w:val="28"/>
          <w:lang w:eastAsia="uk-UA"/>
        </w:rPr>
      </w:pPr>
      <w:r w:rsidRPr="00107D3D">
        <w:rPr>
          <w:rFonts w:ascii="Times New Roman" w:eastAsia="Times New Roman" w:hAnsi="Times New Roman" w:cs="Times New Roman"/>
          <w:sz w:val="28"/>
          <w:szCs w:val="28"/>
          <w:lang w:eastAsia="uk-UA"/>
        </w:rPr>
        <w:t xml:space="preserve">б) </w:t>
      </w:r>
      <w:proofErr w:type="spellStart"/>
      <w:r w:rsidRPr="00107D3D">
        <w:rPr>
          <w:rFonts w:ascii="Times New Roman" w:eastAsia="Times New Roman" w:hAnsi="Times New Roman" w:cs="Times New Roman"/>
          <w:sz w:val="28"/>
          <w:szCs w:val="28"/>
          <w:lang w:eastAsia="uk-UA"/>
        </w:rPr>
        <w:t>зі</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значеннями</w:t>
      </w:r>
      <w:proofErr w:type="spellEnd"/>
      <w:r w:rsidRPr="00107D3D">
        <w:rPr>
          <w:rFonts w:ascii="Times New Roman" w:eastAsia="Times New Roman" w:hAnsi="Times New Roman" w:cs="Times New Roman"/>
          <w:sz w:val="28"/>
          <w:szCs w:val="28"/>
          <w:lang w:eastAsia="uk-UA"/>
        </w:rPr>
        <w:t xml:space="preserve"> S083=1,2,3 – для </w:t>
      </w:r>
      <w:proofErr w:type="spellStart"/>
      <w:r w:rsidRPr="00107D3D">
        <w:rPr>
          <w:rFonts w:ascii="Times New Roman" w:eastAsia="Times New Roman" w:hAnsi="Times New Roman" w:cs="Times New Roman"/>
          <w:sz w:val="28"/>
          <w:szCs w:val="28"/>
          <w:lang w:eastAsia="uk-UA"/>
        </w:rPr>
        <w:t>активів</w:t>
      </w:r>
      <w:proofErr w:type="spellEnd"/>
      <w:r w:rsidRPr="00107D3D">
        <w:rPr>
          <w:rFonts w:ascii="Times New Roman" w:eastAsia="Times New Roman" w:hAnsi="Times New Roman" w:cs="Times New Roman"/>
          <w:sz w:val="28"/>
          <w:szCs w:val="28"/>
          <w:lang w:eastAsia="uk-UA"/>
        </w:rPr>
        <w:t xml:space="preserve">, за </w:t>
      </w:r>
      <w:proofErr w:type="spellStart"/>
      <w:r w:rsidRPr="00107D3D">
        <w:rPr>
          <w:rFonts w:ascii="Times New Roman" w:eastAsia="Times New Roman" w:hAnsi="Times New Roman" w:cs="Times New Roman"/>
          <w:sz w:val="28"/>
          <w:szCs w:val="28"/>
          <w:lang w:eastAsia="uk-UA"/>
        </w:rPr>
        <w:t>якими</w:t>
      </w:r>
      <w:proofErr w:type="spellEnd"/>
      <w:r w:rsidRPr="00107D3D">
        <w:rPr>
          <w:rFonts w:ascii="Times New Roman" w:eastAsia="Times New Roman" w:hAnsi="Times New Roman" w:cs="Times New Roman"/>
          <w:sz w:val="28"/>
          <w:szCs w:val="28"/>
          <w:lang w:eastAsia="uk-UA"/>
        </w:rPr>
        <w:t xml:space="preserve"> банк </w:t>
      </w:r>
      <w:proofErr w:type="spellStart"/>
      <w:r w:rsidRPr="00107D3D">
        <w:rPr>
          <w:rFonts w:ascii="Times New Roman" w:eastAsia="Times New Roman" w:hAnsi="Times New Roman" w:cs="Times New Roman"/>
          <w:sz w:val="28"/>
          <w:szCs w:val="28"/>
          <w:lang w:eastAsia="uk-UA"/>
        </w:rPr>
        <w:t>визначає</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кредитний</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ризик</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згідно</w:t>
      </w:r>
      <w:proofErr w:type="spellEnd"/>
      <w:r w:rsidRPr="00107D3D">
        <w:rPr>
          <w:rFonts w:ascii="Times New Roman" w:eastAsia="Times New Roman" w:hAnsi="Times New Roman" w:cs="Times New Roman"/>
          <w:sz w:val="28"/>
          <w:szCs w:val="28"/>
          <w:lang w:eastAsia="uk-UA"/>
        </w:rPr>
        <w:t xml:space="preserve"> з </w:t>
      </w:r>
      <w:proofErr w:type="spellStart"/>
      <w:r w:rsidRPr="00107D3D">
        <w:rPr>
          <w:rFonts w:ascii="Times New Roman" w:eastAsia="Times New Roman" w:hAnsi="Times New Roman" w:cs="Times New Roman"/>
          <w:sz w:val="28"/>
          <w:szCs w:val="28"/>
          <w:lang w:eastAsia="uk-UA"/>
        </w:rPr>
        <w:t>Положенням</w:t>
      </w:r>
      <w:proofErr w:type="spellEnd"/>
      <w:r w:rsidRPr="00107D3D">
        <w:rPr>
          <w:rFonts w:ascii="Times New Roman" w:eastAsia="Times New Roman" w:hAnsi="Times New Roman" w:cs="Times New Roman"/>
          <w:sz w:val="28"/>
          <w:szCs w:val="28"/>
          <w:lang w:eastAsia="uk-UA"/>
        </w:rPr>
        <w:t xml:space="preserve"> № 351;</w:t>
      </w:r>
    </w:p>
    <w:p w14:paraId="41C76870" w14:textId="77777777" w:rsidR="00C50AFA" w:rsidRPr="00107D3D" w:rsidRDefault="00C50AFA" w:rsidP="00C50AFA">
      <w:pPr>
        <w:pStyle w:val="a4"/>
        <w:ind w:left="0" w:firstLine="567"/>
        <w:jc w:val="both"/>
        <w:rPr>
          <w:rFonts w:ascii="Times New Roman" w:eastAsia="Times New Roman" w:hAnsi="Times New Roman" w:cs="Times New Roman"/>
          <w:sz w:val="28"/>
          <w:szCs w:val="28"/>
          <w:lang w:eastAsia="uk-UA"/>
        </w:rPr>
      </w:pPr>
      <w:r w:rsidRPr="00107D3D">
        <w:rPr>
          <w:rFonts w:ascii="Times New Roman" w:eastAsia="Times New Roman" w:hAnsi="Times New Roman" w:cs="Times New Roman"/>
          <w:sz w:val="28"/>
          <w:szCs w:val="28"/>
          <w:lang w:eastAsia="uk-UA"/>
        </w:rPr>
        <w:t xml:space="preserve">в) </w:t>
      </w:r>
      <w:proofErr w:type="spellStart"/>
      <w:r w:rsidRPr="00107D3D">
        <w:rPr>
          <w:rFonts w:ascii="Times New Roman" w:eastAsia="Times New Roman" w:hAnsi="Times New Roman" w:cs="Times New Roman"/>
          <w:sz w:val="28"/>
          <w:szCs w:val="28"/>
          <w:lang w:eastAsia="uk-UA"/>
        </w:rPr>
        <w:t>зі</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значенням</w:t>
      </w:r>
      <w:proofErr w:type="spellEnd"/>
      <w:r w:rsidRPr="00107D3D">
        <w:rPr>
          <w:rFonts w:ascii="Times New Roman" w:eastAsia="Times New Roman" w:hAnsi="Times New Roman" w:cs="Times New Roman"/>
          <w:sz w:val="28"/>
          <w:szCs w:val="28"/>
          <w:lang w:eastAsia="uk-UA"/>
        </w:rPr>
        <w:t xml:space="preserve"> S083=9 – для </w:t>
      </w:r>
      <w:proofErr w:type="spellStart"/>
      <w:r w:rsidRPr="00107D3D">
        <w:rPr>
          <w:rFonts w:ascii="Times New Roman" w:eastAsia="Times New Roman" w:hAnsi="Times New Roman" w:cs="Times New Roman"/>
          <w:sz w:val="28"/>
          <w:szCs w:val="28"/>
          <w:lang w:eastAsia="uk-UA"/>
        </w:rPr>
        <w:t>активів</w:t>
      </w:r>
      <w:proofErr w:type="spellEnd"/>
      <w:r w:rsidRPr="00107D3D">
        <w:rPr>
          <w:rFonts w:ascii="Times New Roman" w:eastAsia="Times New Roman" w:hAnsi="Times New Roman" w:cs="Times New Roman"/>
          <w:sz w:val="28"/>
          <w:szCs w:val="28"/>
          <w:lang w:eastAsia="uk-UA"/>
        </w:rPr>
        <w:t xml:space="preserve">, за </w:t>
      </w:r>
      <w:proofErr w:type="spellStart"/>
      <w:r w:rsidRPr="00107D3D">
        <w:rPr>
          <w:rFonts w:ascii="Times New Roman" w:eastAsia="Times New Roman" w:hAnsi="Times New Roman" w:cs="Times New Roman"/>
          <w:sz w:val="28"/>
          <w:szCs w:val="28"/>
          <w:lang w:eastAsia="uk-UA"/>
        </w:rPr>
        <w:t>якими</w:t>
      </w:r>
      <w:proofErr w:type="spellEnd"/>
      <w:r w:rsidRPr="00107D3D">
        <w:rPr>
          <w:rFonts w:ascii="Times New Roman" w:eastAsia="Times New Roman" w:hAnsi="Times New Roman" w:cs="Times New Roman"/>
          <w:sz w:val="28"/>
          <w:szCs w:val="28"/>
          <w:lang w:eastAsia="uk-UA"/>
        </w:rPr>
        <w:t xml:space="preserve"> не </w:t>
      </w:r>
      <w:proofErr w:type="spellStart"/>
      <w:r w:rsidRPr="00107D3D">
        <w:rPr>
          <w:rFonts w:ascii="Times New Roman" w:eastAsia="Times New Roman" w:hAnsi="Times New Roman" w:cs="Times New Roman"/>
          <w:sz w:val="28"/>
          <w:szCs w:val="28"/>
          <w:lang w:eastAsia="uk-UA"/>
        </w:rPr>
        <w:t>здійснюється</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оцінка</w:t>
      </w:r>
      <w:proofErr w:type="spellEnd"/>
      <w:r w:rsidRPr="00107D3D">
        <w:rPr>
          <w:rFonts w:ascii="Times New Roman" w:eastAsia="Times New Roman" w:hAnsi="Times New Roman" w:cs="Times New Roman"/>
          <w:sz w:val="28"/>
          <w:szCs w:val="28"/>
          <w:lang w:eastAsia="uk-UA"/>
        </w:rPr>
        <w:t xml:space="preserve"> кредитного </w:t>
      </w:r>
      <w:proofErr w:type="spellStart"/>
      <w:r w:rsidRPr="00107D3D">
        <w:rPr>
          <w:rFonts w:ascii="Times New Roman" w:eastAsia="Times New Roman" w:hAnsi="Times New Roman" w:cs="Times New Roman"/>
          <w:sz w:val="28"/>
          <w:szCs w:val="28"/>
          <w:lang w:eastAsia="uk-UA"/>
        </w:rPr>
        <w:t>ризику</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згідно</w:t>
      </w:r>
      <w:proofErr w:type="spellEnd"/>
      <w:r w:rsidRPr="00107D3D">
        <w:rPr>
          <w:rFonts w:ascii="Times New Roman" w:eastAsia="Times New Roman" w:hAnsi="Times New Roman" w:cs="Times New Roman"/>
          <w:sz w:val="28"/>
          <w:szCs w:val="28"/>
          <w:lang w:eastAsia="uk-UA"/>
        </w:rPr>
        <w:t xml:space="preserve"> з </w:t>
      </w:r>
      <w:proofErr w:type="spellStart"/>
      <w:r w:rsidRPr="00107D3D">
        <w:rPr>
          <w:rFonts w:ascii="Times New Roman" w:eastAsia="Times New Roman" w:hAnsi="Times New Roman" w:cs="Times New Roman"/>
          <w:sz w:val="28"/>
          <w:szCs w:val="28"/>
          <w:lang w:eastAsia="uk-UA"/>
        </w:rPr>
        <w:t>Положенням</w:t>
      </w:r>
      <w:proofErr w:type="spellEnd"/>
      <w:r w:rsidRPr="00107D3D">
        <w:rPr>
          <w:rFonts w:ascii="Times New Roman" w:eastAsia="Times New Roman" w:hAnsi="Times New Roman" w:cs="Times New Roman"/>
          <w:sz w:val="28"/>
          <w:szCs w:val="28"/>
          <w:lang w:eastAsia="uk-UA"/>
        </w:rPr>
        <w:t xml:space="preserve"> № 351.</w:t>
      </w:r>
    </w:p>
    <w:p w14:paraId="36E3C3F8" w14:textId="77777777" w:rsidR="00220D73" w:rsidRPr="00107D3D" w:rsidRDefault="00220D73" w:rsidP="00220D73">
      <w:pPr>
        <w:pStyle w:val="a4"/>
        <w:tabs>
          <w:tab w:val="left" w:pos="1134"/>
        </w:tabs>
        <w:spacing w:after="0" w:line="240" w:lineRule="auto"/>
        <w:ind w:left="0" w:firstLine="567"/>
        <w:jc w:val="both"/>
        <w:rPr>
          <w:rFonts w:ascii="Times New Roman" w:eastAsia="Times New Roman" w:hAnsi="Times New Roman" w:cs="Times New Roman"/>
          <w:sz w:val="28"/>
          <w:szCs w:val="28"/>
          <w:lang w:eastAsia="uk-UA"/>
        </w:rPr>
      </w:pPr>
    </w:p>
    <w:p w14:paraId="748BAD96" w14:textId="4E32ABE3" w:rsidR="000F7EA6" w:rsidRPr="00107D3D" w:rsidRDefault="000F7EA6" w:rsidP="00220D73">
      <w:pPr>
        <w:pStyle w:val="a4"/>
        <w:numPr>
          <w:ilvl w:val="1"/>
          <w:numId w:val="2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07D3D">
        <w:rPr>
          <w:rFonts w:ascii="Times New Roman" w:eastAsia="Times New Roman" w:hAnsi="Times New Roman" w:cs="Times New Roman"/>
          <w:sz w:val="28"/>
          <w:szCs w:val="28"/>
          <w:lang w:val="uk-UA" w:eastAsia="uk-UA"/>
        </w:rPr>
        <w:t>Параметр</w:t>
      </w:r>
      <w:r w:rsidRPr="00107D3D">
        <w:rPr>
          <w:rFonts w:ascii="Times New Roman" w:hAnsi="Times New Roman" w:cs="Times New Roman"/>
          <w:sz w:val="28"/>
          <w:szCs w:val="28"/>
        </w:rPr>
        <w:t xml:space="preserve"> S190 </w:t>
      </w:r>
      <w:proofErr w:type="spellStart"/>
      <w:r w:rsidRPr="00107D3D">
        <w:rPr>
          <w:rFonts w:ascii="Times New Roman" w:hAnsi="Times New Roman" w:cs="Times New Roman"/>
          <w:sz w:val="28"/>
          <w:szCs w:val="28"/>
        </w:rPr>
        <w:t>відображає</w:t>
      </w:r>
      <w:proofErr w:type="spellEnd"/>
      <w:r w:rsidRPr="00107D3D">
        <w:rPr>
          <w:rFonts w:ascii="Times New Roman" w:hAnsi="Times New Roman" w:cs="Times New Roman"/>
          <w:sz w:val="28"/>
          <w:szCs w:val="28"/>
        </w:rPr>
        <w:t xml:space="preserve"> строк </w:t>
      </w:r>
      <w:proofErr w:type="spellStart"/>
      <w:r w:rsidRPr="00107D3D">
        <w:rPr>
          <w:rFonts w:ascii="Times New Roman" w:hAnsi="Times New Roman" w:cs="Times New Roman"/>
          <w:sz w:val="28"/>
          <w:szCs w:val="28"/>
        </w:rPr>
        <w:t>прострочення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боргу за </w:t>
      </w:r>
      <w:proofErr w:type="spellStart"/>
      <w:r w:rsidRPr="00107D3D">
        <w:rPr>
          <w:rFonts w:ascii="Times New Roman" w:hAnsi="Times New Roman" w:cs="Times New Roman"/>
          <w:sz w:val="28"/>
          <w:szCs w:val="28"/>
        </w:rPr>
        <w:t>фінансовим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інструментом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визначений</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згідно</w:t>
      </w:r>
      <w:proofErr w:type="spellEnd"/>
      <w:r w:rsidRPr="00107D3D">
        <w:rPr>
          <w:rFonts w:ascii="Times New Roman" w:hAnsi="Times New Roman" w:cs="Times New Roman"/>
          <w:sz w:val="28"/>
          <w:szCs w:val="28"/>
        </w:rPr>
        <w:t xml:space="preserve"> з пунктом 36 </w:t>
      </w:r>
      <w:proofErr w:type="spellStart"/>
      <w:r w:rsidRPr="00107D3D">
        <w:rPr>
          <w:rFonts w:ascii="Times New Roman" w:hAnsi="Times New Roman" w:cs="Times New Roman"/>
          <w:sz w:val="28"/>
          <w:szCs w:val="28"/>
        </w:rPr>
        <w:t>Положення</w:t>
      </w:r>
      <w:proofErr w:type="spellEnd"/>
      <w:r w:rsidRPr="00107D3D">
        <w:rPr>
          <w:rFonts w:ascii="Times New Roman" w:hAnsi="Times New Roman" w:cs="Times New Roman"/>
          <w:sz w:val="28"/>
          <w:szCs w:val="28"/>
        </w:rPr>
        <w:t xml:space="preserve"> № 351. </w:t>
      </w:r>
      <w:proofErr w:type="spellStart"/>
      <w:r w:rsidRPr="00107D3D">
        <w:rPr>
          <w:rFonts w:ascii="Times New Roman" w:hAnsi="Times New Roman" w:cs="Times New Roman"/>
          <w:sz w:val="28"/>
          <w:szCs w:val="28"/>
        </w:rPr>
        <w:t>Кількість</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днів</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прострочення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визначається</w:t>
      </w:r>
      <w:proofErr w:type="spellEnd"/>
      <w:r w:rsidRPr="00107D3D">
        <w:rPr>
          <w:rFonts w:ascii="Times New Roman" w:hAnsi="Times New Roman" w:cs="Times New Roman"/>
          <w:sz w:val="28"/>
          <w:szCs w:val="28"/>
        </w:rPr>
        <w:t xml:space="preserve"> на </w:t>
      </w:r>
      <w:proofErr w:type="spellStart"/>
      <w:r w:rsidRPr="00107D3D">
        <w:rPr>
          <w:rFonts w:ascii="Times New Roman" w:hAnsi="Times New Roman" w:cs="Times New Roman"/>
          <w:sz w:val="28"/>
          <w:szCs w:val="28"/>
        </w:rPr>
        <w:t>звітну</w:t>
      </w:r>
      <w:proofErr w:type="spellEnd"/>
      <w:r w:rsidRPr="00107D3D">
        <w:rPr>
          <w:rFonts w:ascii="Times New Roman" w:hAnsi="Times New Roman" w:cs="Times New Roman"/>
          <w:sz w:val="28"/>
          <w:szCs w:val="28"/>
        </w:rPr>
        <w:t xml:space="preserve"> дату </w:t>
      </w:r>
      <w:proofErr w:type="spellStart"/>
      <w:r w:rsidRPr="00107D3D">
        <w:rPr>
          <w:rFonts w:ascii="Times New Roman" w:hAnsi="Times New Roman" w:cs="Times New Roman"/>
          <w:sz w:val="28"/>
          <w:szCs w:val="28"/>
        </w:rPr>
        <w:t>починаючи</w:t>
      </w:r>
      <w:proofErr w:type="spellEnd"/>
      <w:r w:rsidRPr="00107D3D">
        <w:rPr>
          <w:rFonts w:ascii="Times New Roman" w:hAnsi="Times New Roman" w:cs="Times New Roman"/>
          <w:sz w:val="28"/>
          <w:szCs w:val="28"/>
        </w:rPr>
        <w:t xml:space="preserve"> з </w:t>
      </w:r>
      <w:proofErr w:type="spellStart"/>
      <w:r w:rsidRPr="00107D3D">
        <w:rPr>
          <w:rFonts w:ascii="Times New Roman" w:hAnsi="Times New Roman" w:cs="Times New Roman"/>
          <w:sz w:val="28"/>
          <w:szCs w:val="28"/>
        </w:rPr>
        <w:t>наступного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робочого</w:t>
      </w:r>
      <w:proofErr w:type="spellEnd"/>
      <w:r w:rsidRPr="00107D3D">
        <w:rPr>
          <w:rFonts w:ascii="Times New Roman" w:hAnsi="Times New Roman" w:cs="Times New Roman"/>
          <w:sz w:val="28"/>
          <w:szCs w:val="28"/>
        </w:rPr>
        <w:t xml:space="preserve"> дня за днем, коли не </w:t>
      </w:r>
      <w:proofErr w:type="spellStart"/>
      <w:r w:rsidRPr="00107D3D">
        <w:rPr>
          <w:rFonts w:ascii="Times New Roman" w:hAnsi="Times New Roman" w:cs="Times New Roman"/>
          <w:sz w:val="28"/>
          <w:szCs w:val="28"/>
        </w:rPr>
        <w:t>відбулося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боргу, у </w:t>
      </w:r>
      <w:proofErr w:type="spellStart"/>
      <w:r w:rsidRPr="00107D3D">
        <w:rPr>
          <w:rFonts w:ascii="Times New Roman" w:hAnsi="Times New Roman" w:cs="Times New Roman"/>
          <w:sz w:val="28"/>
          <w:szCs w:val="28"/>
        </w:rPr>
        <w:t>термін</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передбачений</w:t>
      </w:r>
      <w:proofErr w:type="spellEnd"/>
      <w:r w:rsidRPr="00107D3D">
        <w:rPr>
          <w:rFonts w:ascii="Times New Roman" w:hAnsi="Times New Roman" w:cs="Times New Roman"/>
          <w:sz w:val="28"/>
          <w:szCs w:val="28"/>
        </w:rPr>
        <w:t xml:space="preserve"> договором. </w:t>
      </w:r>
      <w:proofErr w:type="spellStart"/>
      <w:r w:rsidRPr="00107D3D">
        <w:rPr>
          <w:rFonts w:ascii="Times New Roman" w:hAnsi="Times New Roman" w:cs="Times New Roman"/>
          <w:sz w:val="28"/>
          <w:szCs w:val="28"/>
        </w:rPr>
        <w:t>Якщо</w:t>
      </w:r>
      <w:proofErr w:type="spellEnd"/>
      <w:r w:rsidRPr="00107D3D">
        <w:rPr>
          <w:rFonts w:ascii="Times New Roman" w:hAnsi="Times New Roman" w:cs="Times New Roman"/>
          <w:sz w:val="28"/>
          <w:szCs w:val="28"/>
        </w:rPr>
        <w:t xml:space="preserve"> будь-</w:t>
      </w:r>
      <w:proofErr w:type="spellStart"/>
      <w:r w:rsidRPr="00107D3D">
        <w:rPr>
          <w:rFonts w:ascii="Times New Roman" w:hAnsi="Times New Roman" w:cs="Times New Roman"/>
          <w:sz w:val="28"/>
          <w:szCs w:val="28"/>
        </w:rPr>
        <w:t>який</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платіж</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основна</w:t>
      </w:r>
      <w:proofErr w:type="spellEnd"/>
      <w:r w:rsidRPr="00107D3D">
        <w:rPr>
          <w:rFonts w:ascii="Times New Roman" w:hAnsi="Times New Roman" w:cs="Times New Roman"/>
          <w:sz w:val="28"/>
          <w:szCs w:val="28"/>
        </w:rPr>
        <w:t xml:space="preserve"> сума </w:t>
      </w:r>
      <w:proofErr w:type="spellStart"/>
      <w:r w:rsidRPr="00107D3D">
        <w:rPr>
          <w:rFonts w:ascii="Times New Roman" w:hAnsi="Times New Roman" w:cs="Times New Roman"/>
          <w:sz w:val="28"/>
          <w:szCs w:val="28"/>
        </w:rPr>
        <w:t>або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проценти</w:t>
      </w:r>
      <w:proofErr w:type="spellEnd"/>
      <w:r w:rsidRPr="00107D3D">
        <w:rPr>
          <w:rFonts w:ascii="Times New Roman" w:hAnsi="Times New Roman" w:cs="Times New Roman"/>
          <w:sz w:val="28"/>
          <w:szCs w:val="28"/>
        </w:rPr>
        <w:t xml:space="preserve">) за </w:t>
      </w:r>
      <w:proofErr w:type="spellStart"/>
      <w:r w:rsidRPr="00107D3D">
        <w:rPr>
          <w:rFonts w:ascii="Times New Roman" w:hAnsi="Times New Roman" w:cs="Times New Roman"/>
          <w:sz w:val="28"/>
          <w:szCs w:val="28"/>
        </w:rPr>
        <w:t>борговим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фінансовим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інструментом</w:t>
      </w:r>
      <w:proofErr w:type="spellEnd"/>
      <w:r w:rsidRPr="00107D3D">
        <w:rPr>
          <w:rFonts w:ascii="Times New Roman" w:hAnsi="Times New Roman" w:cs="Times New Roman"/>
          <w:sz w:val="28"/>
          <w:szCs w:val="28"/>
        </w:rPr>
        <w:t xml:space="preserve"> є </w:t>
      </w:r>
      <w:proofErr w:type="spellStart"/>
      <w:r w:rsidRPr="00107D3D">
        <w:rPr>
          <w:rFonts w:ascii="Times New Roman" w:hAnsi="Times New Roman" w:cs="Times New Roman"/>
          <w:sz w:val="28"/>
          <w:szCs w:val="28"/>
        </w:rPr>
        <w:t>простроченим</w:t>
      </w:r>
      <w:proofErr w:type="spellEnd"/>
      <w:r w:rsidRPr="00107D3D">
        <w:rPr>
          <w:rFonts w:ascii="Times New Roman" w:hAnsi="Times New Roman" w:cs="Times New Roman"/>
          <w:sz w:val="28"/>
          <w:szCs w:val="28"/>
        </w:rPr>
        <w:t xml:space="preserve">, увесь </w:t>
      </w:r>
      <w:proofErr w:type="spellStart"/>
      <w:r w:rsidRPr="00107D3D">
        <w:rPr>
          <w:rFonts w:ascii="Times New Roman" w:hAnsi="Times New Roman" w:cs="Times New Roman"/>
          <w:sz w:val="28"/>
          <w:szCs w:val="28"/>
        </w:rPr>
        <w:t>фінансовий</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w:t>
      </w:r>
      <w:proofErr w:type="spellEnd"/>
      <w:r w:rsidRPr="00107D3D">
        <w:rPr>
          <w:rFonts w:ascii="Times New Roman" w:hAnsi="Times New Roman" w:cs="Times New Roman"/>
          <w:sz w:val="28"/>
          <w:szCs w:val="28"/>
        </w:rPr>
        <w:t xml:space="preserve"> у </w:t>
      </w:r>
      <w:proofErr w:type="spellStart"/>
      <w:r w:rsidRPr="00107D3D">
        <w:rPr>
          <w:rFonts w:ascii="Times New Roman" w:hAnsi="Times New Roman" w:cs="Times New Roman"/>
          <w:sz w:val="28"/>
          <w:szCs w:val="28"/>
        </w:rPr>
        <w:t>сумі</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валової</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балансової</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вартості</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визнається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простроченим</w:t>
      </w:r>
      <w:proofErr w:type="spellEnd"/>
      <w:r w:rsidRPr="00107D3D">
        <w:rPr>
          <w:rFonts w:ascii="Times New Roman" w:hAnsi="Times New Roman" w:cs="Times New Roman"/>
          <w:sz w:val="28"/>
          <w:szCs w:val="28"/>
        </w:rPr>
        <w:t>.</w:t>
      </w:r>
    </w:p>
    <w:p w14:paraId="08F90194" w14:textId="77777777" w:rsidR="00107D3D" w:rsidRPr="00107D3D" w:rsidRDefault="00107D3D" w:rsidP="00107D3D">
      <w:pPr>
        <w:pStyle w:val="a4"/>
        <w:tabs>
          <w:tab w:val="left" w:pos="1134"/>
        </w:tabs>
        <w:spacing w:after="0" w:line="240" w:lineRule="auto"/>
        <w:ind w:left="567"/>
        <w:jc w:val="both"/>
        <w:rPr>
          <w:rFonts w:ascii="Times New Roman" w:eastAsia="Times New Roman" w:hAnsi="Times New Roman" w:cs="Times New Roman"/>
          <w:sz w:val="28"/>
          <w:szCs w:val="28"/>
          <w:lang w:eastAsia="uk-UA"/>
        </w:rPr>
      </w:pPr>
    </w:p>
    <w:p w14:paraId="364FCB81" w14:textId="03FC0B1B" w:rsidR="00107D3D" w:rsidRPr="005C4A19" w:rsidRDefault="00107D3D" w:rsidP="00107D3D">
      <w:pPr>
        <w:pStyle w:val="Default"/>
        <w:numPr>
          <w:ilvl w:val="1"/>
          <w:numId w:val="29"/>
        </w:numPr>
        <w:ind w:left="0" w:firstLine="709"/>
        <w:jc w:val="both"/>
        <w:rPr>
          <w:color w:val="FF0000"/>
          <w:sz w:val="28"/>
          <w:szCs w:val="28"/>
        </w:rPr>
      </w:pPr>
      <w:r>
        <w:rPr>
          <w:sz w:val="28"/>
          <w:szCs w:val="28"/>
        </w:rPr>
        <w:t>Параметр S080 відображає клас боржника/контрагента, визначений згідно з Положенням № 351. Активи боржника за якими визнано найгірший клас (10, 5, 2 клас в залежності від виду боржника/контрагента) відповідно до Положення № 351, відображаються з</w:t>
      </w:r>
      <w:r w:rsidRPr="005C4A19">
        <w:rPr>
          <w:color w:val="FF0000"/>
          <w:sz w:val="28"/>
          <w:szCs w:val="28"/>
        </w:rPr>
        <w:t>і</w:t>
      </w:r>
      <w:r>
        <w:rPr>
          <w:sz w:val="28"/>
          <w:szCs w:val="28"/>
        </w:rPr>
        <w:t xml:space="preserve"> значеннями параметра </w:t>
      </w:r>
      <w:r w:rsidRPr="005C4A19">
        <w:rPr>
          <w:color w:val="FF0000"/>
          <w:sz w:val="28"/>
          <w:szCs w:val="28"/>
        </w:rPr>
        <w:t xml:space="preserve">J, Q, L. </w:t>
      </w:r>
    </w:p>
    <w:p w14:paraId="6BB3E6DA" w14:textId="2E8F685D" w:rsidR="00C50AFA" w:rsidRPr="00107D3D" w:rsidRDefault="00C50AFA" w:rsidP="00C50AFA">
      <w:pPr>
        <w:pStyle w:val="a4"/>
        <w:spacing w:after="0" w:line="240" w:lineRule="auto"/>
        <w:ind w:left="36" w:firstLine="531"/>
        <w:jc w:val="both"/>
        <w:rPr>
          <w:rFonts w:ascii="Times New Roman" w:eastAsia="Times New Roman" w:hAnsi="Times New Roman" w:cs="Times New Roman"/>
          <w:sz w:val="28"/>
          <w:szCs w:val="28"/>
          <w:lang w:eastAsia="uk-UA"/>
        </w:rPr>
      </w:pPr>
      <w:r w:rsidRPr="00107D3D">
        <w:rPr>
          <w:rFonts w:ascii="Times New Roman" w:eastAsia="Times New Roman" w:hAnsi="Times New Roman" w:cs="Times New Roman"/>
          <w:sz w:val="28"/>
          <w:szCs w:val="28"/>
          <w:lang w:eastAsia="uk-UA"/>
        </w:rPr>
        <w:t xml:space="preserve">За активами, за </w:t>
      </w:r>
      <w:proofErr w:type="spellStart"/>
      <w:r w:rsidRPr="00107D3D">
        <w:rPr>
          <w:rFonts w:ascii="Times New Roman" w:eastAsia="Times New Roman" w:hAnsi="Times New Roman" w:cs="Times New Roman"/>
          <w:sz w:val="28"/>
          <w:szCs w:val="28"/>
          <w:lang w:eastAsia="uk-UA"/>
        </w:rPr>
        <w:t>якими</w:t>
      </w:r>
      <w:proofErr w:type="spellEnd"/>
      <w:r w:rsidRPr="00107D3D">
        <w:rPr>
          <w:rFonts w:ascii="Times New Roman" w:eastAsia="Times New Roman" w:hAnsi="Times New Roman" w:cs="Times New Roman"/>
          <w:sz w:val="28"/>
          <w:szCs w:val="28"/>
          <w:lang w:eastAsia="uk-UA"/>
        </w:rPr>
        <w:t xml:space="preserve"> не </w:t>
      </w:r>
      <w:proofErr w:type="spellStart"/>
      <w:r w:rsidRPr="00107D3D">
        <w:rPr>
          <w:rFonts w:ascii="Times New Roman" w:eastAsia="Times New Roman" w:hAnsi="Times New Roman" w:cs="Times New Roman"/>
          <w:sz w:val="28"/>
          <w:szCs w:val="28"/>
          <w:lang w:eastAsia="uk-UA"/>
        </w:rPr>
        <w:t>здійснюється</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оцінка</w:t>
      </w:r>
      <w:proofErr w:type="spellEnd"/>
      <w:r w:rsidRPr="00107D3D">
        <w:rPr>
          <w:rFonts w:ascii="Times New Roman" w:eastAsia="Times New Roman" w:hAnsi="Times New Roman" w:cs="Times New Roman"/>
          <w:sz w:val="28"/>
          <w:szCs w:val="28"/>
          <w:lang w:eastAsia="uk-UA"/>
        </w:rPr>
        <w:t xml:space="preserve"> кредитного </w:t>
      </w:r>
      <w:proofErr w:type="spellStart"/>
      <w:r w:rsidRPr="00107D3D">
        <w:rPr>
          <w:rFonts w:ascii="Times New Roman" w:eastAsia="Times New Roman" w:hAnsi="Times New Roman" w:cs="Times New Roman"/>
          <w:sz w:val="28"/>
          <w:szCs w:val="28"/>
          <w:lang w:eastAsia="uk-UA"/>
        </w:rPr>
        <w:t>р</w:t>
      </w:r>
      <w:r w:rsidR="00827959" w:rsidRPr="00107D3D">
        <w:rPr>
          <w:rFonts w:ascii="Times New Roman" w:eastAsia="Times New Roman" w:hAnsi="Times New Roman" w:cs="Times New Roman"/>
          <w:sz w:val="28"/>
          <w:szCs w:val="28"/>
          <w:lang w:eastAsia="uk-UA"/>
        </w:rPr>
        <w:t>изику</w:t>
      </w:r>
      <w:proofErr w:type="spellEnd"/>
      <w:r w:rsidR="00827959" w:rsidRPr="00107D3D">
        <w:rPr>
          <w:rFonts w:ascii="Times New Roman" w:eastAsia="Times New Roman" w:hAnsi="Times New Roman" w:cs="Times New Roman"/>
          <w:sz w:val="28"/>
          <w:szCs w:val="28"/>
          <w:lang w:eastAsia="uk-UA"/>
        </w:rPr>
        <w:t xml:space="preserve"> </w:t>
      </w:r>
      <w:proofErr w:type="spellStart"/>
      <w:r w:rsidR="00827959" w:rsidRPr="00107D3D">
        <w:rPr>
          <w:rFonts w:ascii="Times New Roman" w:eastAsia="Times New Roman" w:hAnsi="Times New Roman" w:cs="Times New Roman"/>
          <w:sz w:val="28"/>
          <w:szCs w:val="28"/>
          <w:lang w:eastAsia="uk-UA"/>
        </w:rPr>
        <w:t>згідно</w:t>
      </w:r>
      <w:proofErr w:type="spellEnd"/>
      <w:r w:rsidR="00827959" w:rsidRPr="00107D3D">
        <w:rPr>
          <w:rFonts w:ascii="Times New Roman" w:eastAsia="Times New Roman" w:hAnsi="Times New Roman" w:cs="Times New Roman"/>
          <w:sz w:val="28"/>
          <w:szCs w:val="28"/>
          <w:lang w:eastAsia="uk-UA"/>
        </w:rPr>
        <w:t xml:space="preserve"> з </w:t>
      </w:r>
      <w:proofErr w:type="spellStart"/>
      <w:r w:rsidR="00827959" w:rsidRPr="00107D3D">
        <w:rPr>
          <w:rFonts w:ascii="Times New Roman" w:eastAsia="Times New Roman" w:hAnsi="Times New Roman" w:cs="Times New Roman"/>
          <w:sz w:val="28"/>
          <w:szCs w:val="28"/>
          <w:lang w:eastAsia="uk-UA"/>
        </w:rPr>
        <w:t>Положенням</w:t>
      </w:r>
      <w:proofErr w:type="spellEnd"/>
      <w:r w:rsidR="00827959" w:rsidRPr="00107D3D">
        <w:rPr>
          <w:rFonts w:ascii="Times New Roman" w:eastAsia="Times New Roman" w:hAnsi="Times New Roman" w:cs="Times New Roman"/>
          <w:sz w:val="28"/>
          <w:szCs w:val="28"/>
          <w:lang w:eastAsia="uk-UA"/>
        </w:rPr>
        <w:t xml:space="preserve"> № 351</w:t>
      </w:r>
      <w:r w:rsidR="00827959" w:rsidRPr="00107D3D">
        <w:rPr>
          <w:rFonts w:ascii="Times New Roman" w:eastAsia="Times New Roman" w:hAnsi="Times New Roman" w:cs="Times New Roman"/>
          <w:sz w:val="28"/>
          <w:szCs w:val="28"/>
          <w:lang w:val="uk-UA" w:eastAsia="uk-UA"/>
        </w:rPr>
        <w:t xml:space="preserve">, </w:t>
      </w:r>
      <w:proofErr w:type="spellStart"/>
      <w:r w:rsidR="00827959" w:rsidRPr="00107D3D">
        <w:rPr>
          <w:rFonts w:ascii="Times New Roman" w:eastAsia="Times New Roman" w:hAnsi="Times New Roman" w:cs="Times New Roman"/>
          <w:sz w:val="28"/>
          <w:szCs w:val="28"/>
          <w:lang w:eastAsia="uk-UA"/>
        </w:rPr>
        <w:t>зазначається</w:t>
      </w:r>
      <w:proofErr w:type="spellEnd"/>
      <w:r w:rsidR="00827959" w:rsidRPr="00107D3D">
        <w:rPr>
          <w:rFonts w:ascii="Times New Roman" w:eastAsia="Times New Roman" w:hAnsi="Times New Roman" w:cs="Times New Roman"/>
          <w:sz w:val="28"/>
          <w:szCs w:val="28"/>
          <w:lang w:eastAsia="uk-UA"/>
        </w:rPr>
        <w:t xml:space="preserve"> </w:t>
      </w:r>
      <w:proofErr w:type="spellStart"/>
      <w:r w:rsidR="00827959" w:rsidRPr="00107D3D">
        <w:rPr>
          <w:rFonts w:ascii="Times New Roman" w:eastAsia="Times New Roman" w:hAnsi="Times New Roman" w:cs="Times New Roman"/>
          <w:sz w:val="28"/>
          <w:szCs w:val="28"/>
          <w:lang w:eastAsia="uk-UA"/>
        </w:rPr>
        <w:t>значення</w:t>
      </w:r>
      <w:proofErr w:type="spellEnd"/>
      <w:r w:rsidR="00827959" w:rsidRPr="00107D3D">
        <w:rPr>
          <w:rFonts w:ascii="Times New Roman" w:eastAsia="Times New Roman" w:hAnsi="Times New Roman" w:cs="Times New Roman"/>
          <w:sz w:val="28"/>
          <w:szCs w:val="28"/>
          <w:lang w:eastAsia="uk-UA"/>
        </w:rPr>
        <w:t xml:space="preserve"> параметра S080=#</w:t>
      </w:r>
      <w:r w:rsidRPr="00107D3D">
        <w:rPr>
          <w:rFonts w:ascii="Times New Roman" w:eastAsia="Times New Roman" w:hAnsi="Times New Roman" w:cs="Times New Roman"/>
          <w:sz w:val="28"/>
          <w:szCs w:val="28"/>
          <w:lang w:eastAsia="uk-UA"/>
        </w:rPr>
        <w:t>.</w:t>
      </w:r>
    </w:p>
    <w:p w14:paraId="2AF31738" w14:textId="77777777" w:rsidR="00DF1D07" w:rsidRPr="00107D3D" w:rsidRDefault="00DF1D07" w:rsidP="00C50AFA">
      <w:pPr>
        <w:pStyle w:val="a4"/>
        <w:spacing w:after="0" w:line="240" w:lineRule="auto"/>
        <w:ind w:left="36" w:firstLine="531"/>
        <w:jc w:val="both"/>
        <w:rPr>
          <w:rFonts w:ascii="Times New Roman" w:eastAsia="Times New Roman" w:hAnsi="Times New Roman" w:cs="Times New Roman"/>
          <w:sz w:val="28"/>
          <w:szCs w:val="28"/>
          <w:lang w:eastAsia="uk-UA"/>
        </w:rPr>
      </w:pPr>
    </w:p>
    <w:p w14:paraId="2EB6B346" w14:textId="539A457A" w:rsidR="00DF1D07" w:rsidRPr="00107D3D" w:rsidRDefault="00DF1D07" w:rsidP="00FA751A">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eastAsia="Times New Roman" w:hAnsi="Times New Roman" w:cs="Times New Roman"/>
          <w:sz w:val="28"/>
          <w:szCs w:val="28"/>
          <w:lang w:eastAsia="uk-UA"/>
        </w:rPr>
        <w:t xml:space="preserve">5.9. Параметр K140 </w:t>
      </w:r>
      <w:proofErr w:type="spellStart"/>
      <w:r w:rsidRPr="00107D3D">
        <w:rPr>
          <w:rFonts w:ascii="Times New Roman" w:eastAsia="Times New Roman" w:hAnsi="Times New Roman" w:cs="Times New Roman"/>
          <w:sz w:val="28"/>
          <w:szCs w:val="28"/>
          <w:lang w:eastAsia="uk-UA"/>
        </w:rPr>
        <w:t>відображає</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розмір</w:t>
      </w:r>
      <w:proofErr w:type="spellEnd"/>
      <w:r w:rsidRPr="00107D3D">
        <w:rPr>
          <w:rFonts w:ascii="Times New Roman" w:eastAsia="Times New Roman" w:hAnsi="Times New Roman" w:cs="Times New Roman"/>
          <w:sz w:val="28"/>
          <w:szCs w:val="28"/>
          <w:lang w:eastAsia="uk-UA"/>
        </w:rPr>
        <w:t xml:space="preserve"> </w:t>
      </w:r>
      <w:proofErr w:type="spellStart"/>
      <w:r w:rsidRPr="00107D3D">
        <w:rPr>
          <w:rFonts w:ascii="Times New Roman" w:eastAsia="Times New Roman" w:hAnsi="Times New Roman" w:cs="Times New Roman"/>
          <w:sz w:val="28"/>
          <w:szCs w:val="28"/>
          <w:lang w:eastAsia="uk-UA"/>
        </w:rPr>
        <w:t>суб</w:t>
      </w:r>
      <w:proofErr w:type="spellEnd"/>
      <w:r w:rsidR="00C4420E" w:rsidRPr="00107D3D">
        <w:rPr>
          <w:rFonts w:ascii="Times New Roman" w:eastAsia="Times New Roman" w:hAnsi="Times New Roman" w:cs="Times New Roman"/>
          <w:sz w:val="28"/>
          <w:szCs w:val="28"/>
          <w:lang w:val="uk-UA" w:eastAsia="uk-UA"/>
        </w:rPr>
        <w:t>’</w:t>
      </w:r>
      <w:proofErr w:type="spellStart"/>
      <w:r w:rsidRPr="00107D3D">
        <w:rPr>
          <w:rFonts w:ascii="Times New Roman" w:eastAsia="Times New Roman" w:hAnsi="Times New Roman" w:cs="Times New Roman"/>
          <w:sz w:val="28"/>
          <w:szCs w:val="28"/>
          <w:lang w:eastAsia="uk-UA"/>
        </w:rPr>
        <w:t>єкта</w:t>
      </w:r>
      <w:proofErr w:type="spellEnd"/>
      <w:r w:rsidRPr="00107D3D">
        <w:rPr>
          <w:rFonts w:ascii="Times New Roman" w:eastAsia="Times New Roman" w:hAnsi="Times New Roman" w:cs="Times New Roman"/>
          <w:sz w:val="28"/>
          <w:szCs w:val="28"/>
          <w:lang w:eastAsia="uk-UA"/>
        </w:rPr>
        <w:t xml:space="preserve"> </w:t>
      </w:r>
      <w:proofErr w:type="spellStart"/>
      <w:r w:rsidR="00827959" w:rsidRPr="00107D3D">
        <w:rPr>
          <w:rFonts w:ascii="Times New Roman" w:eastAsia="Times New Roman" w:hAnsi="Times New Roman" w:cs="Times New Roman"/>
          <w:sz w:val="28"/>
          <w:szCs w:val="28"/>
          <w:lang w:eastAsia="uk-UA"/>
        </w:rPr>
        <w:t>господарювання</w:t>
      </w:r>
      <w:proofErr w:type="spellEnd"/>
      <w:r w:rsidR="00827959" w:rsidRPr="00107D3D">
        <w:rPr>
          <w:rFonts w:ascii="Times New Roman" w:eastAsia="Times New Roman" w:hAnsi="Times New Roman" w:cs="Times New Roman"/>
          <w:sz w:val="28"/>
          <w:szCs w:val="28"/>
          <w:lang w:eastAsia="uk-UA"/>
        </w:rPr>
        <w:t xml:space="preserve"> (</w:t>
      </w:r>
      <w:proofErr w:type="spellStart"/>
      <w:r w:rsidR="00827959" w:rsidRPr="00107D3D">
        <w:rPr>
          <w:rFonts w:ascii="Times New Roman" w:eastAsia="Times New Roman" w:hAnsi="Times New Roman" w:cs="Times New Roman"/>
          <w:sz w:val="28"/>
          <w:szCs w:val="28"/>
          <w:lang w:eastAsia="uk-UA"/>
        </w:rPr>
        <w:t>довідник</w:t>
      </w:r>
      <w:proofErr w:type="spellEnd"/>
      <w:r w:rsidR="00827959" w:rsidRPr="00107D3D">
        <w:rPr>
          <w:rFonts w:ascii="Times New Roman" w:eastAsia="Times New Roman" w:hAnsi="Times New Roman" w:cs="Times New Roman"/>
          <w:sz w:val="28"/>
          <w:szCs w:val="28"/>
          <w:lang w:eastAsia="uk-UA"/>
        </w:rPr>
        <w:t xml:space="preserve"> K140)</w:t>
      </w:r>
      <w:r w:rsidR="00827959" w:rsidRPr="00107D3D">
        <w:rPr>
          <w:rFonts w:ascii="Times New Roman" w:eastAsia="Times New Roman" w:hAnsi="Times New Roman" w:cs="Times New Roman"/>
          <w:sz w:val="28"/>
          <w:szCs w:val="28"/>
          <w:lang w:val="uk-UA" w:eastAsia="uk-UA"/>
        </w:rPr>
        <w:t>:</w:t>
      </w:r>
    </w:p>
    <w:p w14:paraId="5F361075" w14:textId="77777777" w:rsidR="00827959" w:rsidRPr="00107D3D" w:rsidRDefault="00827959" w:rsidP="00FA751A">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eastAsia="Times New Roman" w:hAnsi="Times New Roman" w:cs="Times New Roman"/>
          <w:sz w:val="28"/>
          <w:szCs w:val="28"/>
          <w:lang w:val="uk-UA" w:eastAsia="uk-UA"/>
        </w:rPr>
        <w:t xml:space="preserve">а) розмір суб’єкта господарювання (значення параметра </w:t>
      </w:r>
      <w:r w:rsidRPr="00107D3D">
        <w:rPr>
          <w:rFonts w:ascii="Times New Roman" w:eastAsia="Times New Roman" w:hAnsi="Times New Roman" w:cs="Times New Roman"/>
          <w:sz w:val="28"/>
          <w:szCs w:val="28"/>
          <w:lang w:eastAsia="uk-UA"/>
        </w:rPr>
        <w:t>K</w:t>
      </w:r>
      <w:r w:rsidRPr="00107D3D">
        <w:rPr>
          <w:rFonts w:ascii="Times New Roman" w:eastAsia="Times New Roman" w:hAnsi="Times New Roman" w:cs="Times New Roman"/>
          <w:sz w:val="28"/>
          <w:szCs w:val="28"/>
          <w:lang w:val="uk-UA" w:eastAsia="uk-UA"/>
        </w:rPr>
        <w:t>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38224261" w14:textId="2042430B" w:rsidR="00827959" w:rsidRPr="00107D3D" w:rsidRDefault="00827959" w:rsidP="00FA751A">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eastAsia="Times New Roman" w:hAnsi="Times New Roman" w:cs="Times New Roman"/>
          <w:sz w:val="28"/>
          <w:szCs w:val="28"/>
          <w:lang w:val="uk-UA" w:eastAsia="uk-UA"/>
        </w:rPr>
        <w:t xml:space="preserve">Згідно з пунктом 55 розділу </w:t>
      </w:r>
      <w:r w:rsidRPr="00107D3D">
        <w:rPr>
          <w:rFonts w:ascii="Times New Roman" w:eastAsia="Times New Roman" w:hAnsi="Times New Roman" w:cs="Times New Roman"/>
          <w:sz w:val="28"/>
          <w:szCs w:val="28"/>
          <w:lang w:eastAsia="uk-UA"/>
        </w:rPr>
        <w:t>IV</w:t>
      </w:r>
      <w:r w:rsidRPr="00107D3D">
        <w:rPr>
          <w:rFonts w:ascii="Times New Roman" w:eastAsia="Times New Roman" w:hAnsi="Times New Roman" w:cs="Times New Roman"/>
          <w:sz w:val="28"/>
          <w:szCs w:val="28"/>
          <w:lang w:val="uk-UA" w:eastAsia="uk-UA"/>
        </w:rPr>
        <w:t xml:space="preserve">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w:t>
      </w:r>
      <w:proofErr w:type="spellStart"/>
      <w:r w:rsidRPr="00107D3D">
        <w:rPr>
          <w:rFonts w:ascii="Times New Roman" w:eastAsia="Times New Roman" w:hAnsi="Times New Roman" w:cs="Times New Roman"/>
          <w:sz w:val="28"/>
          <w:szCs w:val="28"/>
          <w:lang w:val="uk-UA" w:eastAsia="uk-UA"/>
        </w:rPr>
        <w:t>вебпорталі</w:t>
      </w:r>
      <w:proofErr w:type="spellEnd"/>
      <w:r w:rsidRPr="00107D3D">
        <w:rPr>
          <w:rFonts w:ascii="Times New Roman" w:eastAsia="Times New Roman" w:hAnsi="Times New Roman" w:cs="Times New Roman"/>
          <w:sz w:val="28"/>
          <w:szCs w:val="28"/>
          <w:lang w:val="uk-UA" w:eastAsia="uk-UA"/>
        </w:rPr>
        <w:t xml:space="preserve">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w:t>
      </w:r>
      <w:r w:rsidR="001244BC" w:rsidRPr="00107D3D">
        <w:rPr>
          <w:rFonts w:ascii="Times New Roman" w:eastAsia="Times New Roman" w:hAnsi="Times New Roman" w:cs="Times New Roman"/>
          <w:sz w:val="28"/>
          <w:szCs w:val="28"/>
          <w:lang w:val="uk-UA" w:eastAsia="uk-UA"/>
        </w:rPr>
        <w:t>вого ринку.</w:t>
      </w:r>
    </w:p>
    <w:p w14:paraId="15594FF8" w14:textId="1114B8F1" w:rsidR="00827959" w:rsidRPr="00107D3D" w:rsidRDefault="00827959" w:rsidP="00FA751A">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eastAsia="Times New Roman" w:hAnsi="Times New Roman" w:cs="Times New Roman"/>
          <w:sz w:val="28"/>
          <w:szCs w:val="28"/>
          <w:lang w:val="uk-UA" w:eastAsia="uk-UA"/>
        </w:rPr>
        <w:t xml:space="preserve">У разі неможливості отримання актуальної фінансової звітності суб’єкта господарювання значення параметра </w:t>
      </w:r>
      <w:r w:rsidRPr="00107D3D">
        <w:rPr>
          <w:rFonts w:ascii="Times New Roman" w:eastAsia="Times New Roman" w:hAnsi="Times New Roman" w:cs="Times New Roman"/>
          <w:sz w:val="28"/>
          <w:szCs w:val="28"/>
          <w:lang w:eastAsia="uk-UA"/>
        </w:rPr>
        <w:t>K</w:t>
      </w:r>
      <w:r w:rsidRPr="00107D3D">
        <w:rPr>
          <w:rFonts w:ascii="Times New Roman" w:eastAsia="Times New Roman" w:hAnsi="Times New Roman" w:cs="Times New Roman"/>
          <w:sz w:val="28"/>
          <w:szCs w:val="28"/>
          <w:lang w:val="uk-UA" w:eastAsia="uk-UA"/>
        </w:rPr>
        <w:t>140 визначається на підставі останньої наявної фінансової звітності.</w:t>
      </w:r>
    </w:p>
    <w:p w14:paraId="50258FAD" w14:textId="60A2EFBC" w:rsidR="00D44273" w:rsidRPr="00107D3D" w:rsidRDefault="00827959" w:rsidP="00C4420E">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eastAsia="Times New Roman" w:hAnsi="Times New Roman" w:cs="Times New Roman"/>
          <w:sz w:val="28"/>
          <w:szCs w:val="28"/>
          <w:lang w:val="uk-UA" w:eastAsia="uk-UA"/>
        </w:rPr>
        <w:lastRenderedPageBreak/>
        <w:t xml:space="preserve">б) значення параметра </w:t>
      </w:r>
      <w:r w:rsidRPr="00107D3D">
        <w:rPr>
          <w:rFonts w:ascii="Times New Roman" w:eastAsia="Times New Roman" w:hAnsi="Times New Roman" w:cs="Times New Roman"/>
          <w:sz w:val="28"/>
          <w:szCs w:val="28"/>
          <w:lang w:eastAsia="uk-UA"/>
        </w:rPr>
        <w:t>K</w:t>
      </w:r>
      <w:r w:rsidRPr="00107D3D">
        <w:rPr>
          <w:rFonts w:ascii="Times New Roman" w:eastAsia="Times New Roman" w:hAnsi="Times New Roman" w:cs="Times New Roman"/>
          <w:sz w:val="28"/>
          <w:szCs w:val="28"/>
          <w:lang w:val="uk-UA" w:eastAsia="uk-UA"/>
        </w:rPr>
        <w:t xml:space="preserve">140=9 зазначається для фізичних осіб, банків, бюджетних установ, </w:t>
      </w:r>
      <w:r w:rsidR="001244BC" w:rsidRPr="00107D3D">
        <w:rPr>
          <w:rFonts w:ascii="Times New Roman" w:eastAsia="Times New Roman" w:hAnsi="Times New Roman" w:cs="Times New Roman"/>
          <w:sz w:val="28"/>
          <w:szCs w:val="28"/>
          <w:lang w:val="uk-UA" w:eastAsia="uk-UA"/>
        </w:rPr>
        <w:t xml:space="preserve">громадських організацій, </w:t>
      </w:r>
      <w:r w:rsidRPr="00107D3D">
        <w:rPr>
          <w:rFonts w:ascii="Times New Roman" w:eastAsia="Times New Roman" w:hAnsi="Times New Roman" w:cs="Times New Roman"/>
          <w:sz w:val="28"/>
          <w:szCs w:val="28"/>
          <w:lang w:val="uk-UA" w:eastAsia="uk-UA"/>
        </w:rPr>
        <w:t>нерезидентів та у разі</w:t>
      </w:r>
      <w:r w:rsidRPr="00107D3D">
        <w:rPr>
          <w:lang w:val="uk-UA"/>
        </w:rPr>
        <w:t xml:space="preserve"> </w:t>
      </w:r>
      <w:r w:rsidRPr="00107D3D">
        <w:rPr>
          <w:rFonts w:ascii="Times New Roman" w:eastAsia="Times New Roman" w:hAnsi="Times New Roman" w:cs="Times New Roman"/>
          <w:sz w:val="28"/>
          <w:szCs w:val="28"/>
          <w:lang w:val="uk-UA" w:eastAsia="uk-UA"/>
        </w:rPr>
        <w:t>неможливості отримання банком необхідної інформації для визначення розміру суб’єкта господарювання.</w:t>
      </w:r>
    </w:p>
    <w:p w14:paraId="68406F06" w14:textId="77777777" w:rsidR="00ED7A9C" w:rsidRPr="00107D3D" w:rsidRDefault="00ED7A9C" w:rsidP="00ED7A9C">
      <w:pPr>
        <w:spacing w:after="0" w:line="240" w:lineRule="auto"/>
        <w:ind w:firstLine="738"/>
        <w:jc w:val="both"/>
        <w:rPr>
          <w:rFonts w:ascii="Times New Roman" w:hAnsi="Times New Roman" w:cs="Times New Roman"/>
          <w:sz w:val="28"/>
          <w:szCs w:val="28"/>
        </w:rPr>
      </w:pPr>
      <w:r w:rsidRPr="00107D3D">
        <w:rPr>
          <w:rFonts w:ascii="Times New Roman" w:hAnsi="Times New Roman" w:cs="Times New Roman"/>
          <w:sz w:val="28"/>
          <w:szCs w:val="28"/>
        </w:rPr>
        <w:t xml:space="preserve">5.10. Параметр S183 </w:t>
      </w:r>
      <w:proofErr w:type="spellStart"/>
      <w:r w:rsidRPr="00107D3D">
        <w:rPr>
          <w:rFonts w:ascii="Times New Roman" w:hAnsi="Times New Roman" w:cs="Times New Roman"/>
          <w:sz w:val="28"/>
          <w:szCs w:val="28"/>
        </w:rPr>
        <w:t>відображає</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початковий</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первинний</w:t>
      </w:r>
      <w:proofErr w:type="spellEnd"/>
      <w:r w:rsidRPr="00107D3D">
        <w:rPr>
          <w:rFonts w:ascii="Times New Roman" w:hAnsi="Times New Roman" w:cs="Times New Roman"/>
          <w:sz w:val="28"/>
          <w:szCs w:val="28"/>
        </w:rPr>
        <w:t xml:space="preserve">) строк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Значення</w:t>
      </w:r>
      <w:proofErr w:type="spellEnd"/>
      <w:r w:rsidRPr="00107D3D">
        <w:rPr>
          <w:rFonts w:ascii="Times New Roman" w:hAnsi="Times New Roman" w:cs="Times New Roman"/>
          <w:sz w:val="28"/>
          <w:szCs w:val="28"/>
        </w:rPr>
        <w:t xml:space="preserve"> параметра початкового строку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за </w:t>
      </w:r>
      <w:proofErr w:type="spellStart"/>
      <w:r w:rsidRPr="00107D3D">
        <w:rPr>
          <w:rFonts w:ascii="Times New Roman" w:hAnsi="Times New Roman" w:cs="Times New Roman"/>
          <w:sz w:val="28"/>
          <w:szCs w:val="28"/>
        </w:rPr>
        <w:t>фінансовим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інструментом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визначається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виходячи</w:t>
      </w:r>
      <w:proofErr w:type="spellEnd"/>
      <w:r w:rsidRPr="00107D3D">
        <w:rPr>
          <w:rFonts w:ascii="Times New Roman" w:hAnsi="Times New Roman" w:cs="Times New Roman"/>
          <w:sz w:val="28"/>
          <w:szCs w:val="28"/>
        </w:rPr>
        <w:t xml:space="preserve"> з умов договору як </w:t>
      </w:r>
      <w:proofErr w:type="spellStart"/>
      <w:r w:rsidRPr="00107D3D">
        <w:rPr>
          <w:rFonts w:ascii="Times New Roman" w:hAnsi="Times New Roman" w:cs="Times New Roman"/>
          <w:sz w:val="28"/>
          <w:szCs w:val="28"/>
        </w:rPr>
        <w:t>різниця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між</w:t>
      </w:r>
      <w:proofErr w:type="spellEnd"/>
      <w:r w:rsidRPr="00107D3D">
        <w:rPr>
          <w:rFonts w:ascii="Times New Roman" w:hAnsi="Times New Roman" w:cs="Times New Roman"/>
          <w:sz w:val="28"/>
          <w:szCs w:val="28"/>
        </w:rPr>
        <w:t xml:space="preserve"> датою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і датою </w:t>
      </w:r>
      <w:proofErr w:type="spellStart"/>
      <w:r w:rsidRPr="00107D3D">
        <w:rPr>
          <w:rFonts w:ascii="Times New Roman" w:hAnsi="Times New Roman" w:cs="Times New Roman"/>
          <w:sz w:val="28"/>
          <w:szCs w:val="28"/>
        </w:rPr>
        <w:t>виникнення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Тп-Тв</w:t>
      </w:r>
      <w:proofErr w:type="spellEnd"/>
      <w:r w:rsidRPr="00107D3D">
        <w:rPr>
          <w:rFonts w:ascii="Times New Roman" w:hAnsi="Times New Roman" w:cs="Times New Roman"/>
          <w:sz w:val="28"/>
          <w:szCs w:val="28"/>
        </w:rPr>
        <w:t xml:space="preserve">, де </w:t>
      </w:r>
      <w:proofErr w:type="spellStart"/>
      <w:r w:rsidRPr="00107D3D">
        <w:rPr>
          <w:rFonts w:ascii="Times New Roman" w:hAnsi="Times New Roman" w:cs="Times New Roman"/>
          <w:sz w:val="28"/>
          <w:szCs w:val="28"/>
        </w:rPr>
        <w:t>Тп</w:t>
      </w:r>
      <w:proofErr w:type="spellEnd"/>
      <w:r w:rsidRPr="00107D3D">
        <w:rPr>
          <w:rFonts w:ascii="Times New Roman" w:hAnsi="Times New Roman" w:cs="Times New Roman"/>
          <w:sz w:val="28"/>
          <w:szCs w:val="28"/>
        </w:rPr>
        <w:t xml:space="preserve"> – дата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Тв</w:t>
      </w:r>
      <w:proofErr w:type="spellEnd"/>
      <w:r w:rsidRPr="00107D3D">
        <w:rPr>
          <w:rFonts w:ascii="Times New Roman" w:hAnsi="Times New Roman" w:cs="Times New Roman"/>
          <w:sz w:val="28"/>
          <w:szCs w:val="28"/>
        </w:rPr>
        <w:t xml:space="preserve"> – дата </w:t>
      </w:r>
      <w:proofErr w:type="spellStart"/>
      <w:r w:rsidRPr="00107D3D">
        <w:rPr>
          <w:rFonts w:ascii="Times New Roman" w:hAnsi="Times New Roman" w:cs="Times New Roman"/>
          <w:sz w:val="28"/>
          <w:szCs w:val="28"/>
        </w:rPr>
        <w:t>виникнення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Початковий</w:t>
      </w:r>
      <w:proofErr w:type="spellEnd"/>
      <w:r w:rsidRPr="00107D3D">
        <w:rPr>
          <w:rFonts w:ascii="Times New Roman" w:hAnsi="Times New Roman" w:cs="Times New Roman"/>
          <w:sz w:val="28"/>
          <w:szCs w:val="28"/>
        </w:rPr>
        <w:t xml:space="preserve"> строк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є </w:t>
      </w:r>
      <w:proofErr w:type="spellStart"/>
      <w:r w:rsidRPr="00107D3D">
        <w:rPr>
          <w:rFonts w:ascii="Times New Roman" w:hAnsi="Times New Roman" w:cs="Times New Roman"/>
          <w:sz w:val="28"/>
          <w:szCs w:val="28"/>
        </w:rPr>
        <w:t>незмінним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протягом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періоду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дії</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крім</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випадків</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якщо</w:t>
      </w:r>
      <w:proofErr w:type="spellEnd"/>
      <w:r w:rsidRPr="00107D3D">
        <w:rPr>
          <w:rFonts w:ascii="Times New Roman" w:hAnsi="Times New Roman" w:cs="Times New Roman"/>
          <w:sz w:val="28"/>
          <w:szCs w:val="28"/>
        </w:rPr>
        <w:t xml:space="preserve"> перегляд умов </w:t>
      </w:r>
      <w:proofErr w:type="spellStart"/>
      <w:r w:rsidRPr="00107D3D">
        <w:rPr>
          <w:rFonts w:ascii="Times New Roman" w:hAnsi="Times New Roman" w:cs="Times New Roman"/>
          <w:sz w:val="28"/>
          <w:szCs w:val="28"/>
        </w:rPr>
        <w:t>існуючого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призводить</w:t>
      </w:r>
      <w:proofErr w:type="spellEnd"/>
      <w:r w:rsidRPr="00107D3D">
        <w:rPr>
          <w:rFonts w:ascii="Times New Roman" w:hAnsi="Times New Roman" w:cs="Times New Roman"/>
          <w:sz w:val="28"/>
          <w:szCs w:val="28"/>
        </w:rPr>
        <w:t xml:space="preserve"> до </w:t>
      </w:r>
      <w:proofErr w:type="spellStart"/>
      <w:r w:rsidRPr="00107D3D">
        <w:rPr>
          <w:rFonts w:ascii="Times New Roman" w:hAnsi="Times New Roman" w:cs="Times New Roman"/>
          <w:sz w:val="28"/>
          <w:szCs w:val="28"/>
        </w:rPr>
        <w:t>зміни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кінцевої</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дати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і, </w:t>
      </w:r>
      <w:proofErr w:type="spellStart"/>
      <w:r w:rsidRPr="00107D3D">
        <w:rPr>
          <w:rFonts w:ascii="Times New Roman" w:hAnsi="Times New Roman" w:cs="Times New Roman"/>
          <w:sz w:val="28"/>
          <w:szCs w:val="28"/>
        </w:rPr>
        <w:t>відповідно</w:t>
      </w:r>
      <w:proofErr w:type="spellEnd"/>
      <w:r w:rsidRPr="00107D3D">
        <w:rPr>
          <w:rFonts w:ascii="Times New Roman" w:hAnsi="Times New Roman" w:cs="Times New Roman"/>
          <w:sz w:val="28"/>
          <w:szCs w:val="28"/>
        </w:rPr>
        <w:t xml:space="preserve">, початкового строку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(Тп1-Тв, де Тп1 – нова дата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Тв</w:t>
      </w:r>
      <w:proofErr w:type="spellEnd"/>
      <w:r w:rsidRPr="00107D3D">
        <w:rPr>
          <w:rFonts w:ascii="Times New Roman" w:hAnsi="Times New Roman" w:cs="Times New Roman"/>
          <w:sz w:val="28"/>
          <w:szCs w:val="28"/>
        </w:rPr>
        <w:t xml:space="preserve"> – дата </w:t>
      </w:r>
      <w:proofErr w:type="spellStart"/>
      <w:r w:rsidRPr="00107D3D">
        <w:rPr>
          <w:rFonts w:ascii="Times New Roman" w:hAnsi="Times New Roman" w:cs="Times New Roman"/>
          <w:sz w:val="28"/>
          <w:szCs w:val="28"/>
        </w:rPr>
        <w:t>виникнення</w:t>
      </w:r>
      <w:proofErr w:type="spellEnd"/>
      <w:r w:rsidRPr="00107D3D">
        <w:rPr>
          <w:rFonts w:ascii="Times New Roman" w:hAnsi="Times New Roman" w:cs="Times New Roman"/>
          <w:sz w:val="28"/>
          <w:szCs w:val="28"/>
        </w:rPr>
        <w:t xml:space="preserve">), при </w:t>
      </w:r>
      <w:proofErr w:type="spellStart"/>
      <w:r w:rsidRPr="00107D3D">
        <w:rPr>
          <w:rFonts w:ascii="Times New Roman" w:hAnsi="Times New Roman" w:cs="Times New Roman"/>
          <w:sz w:val="28"/>
          <w:szCs w:val="28"/>
        </w:rPr>
        <w:t>цьому</w:t>
      </w:r>
      <w:proofErr w:type="spellEnd"/>
      <w:r w:rsidRPr="00107D3D">
        <w:rPr>
          <w:rFonts w:ascii="Times New Roman" w:hAnsi="Times New Roman" w:cs="Times New Roman"/>
          <w:sz w:val="28"/>
          <w:szCs w:val="28"/>
        </w:rPr>
        <w:t xml:space="preserve"> дата </w:t>
      </w:r>
      <w:proofErr w:type="spellStart"/>
      <w:r w:rsidRPr="00107D3D">
        <w:rPr>
          <w:rFonts w:ascii="Times New Roman" w:hAnsi="Times New Roman" w:cs="Times New Roman"/>
          <w:sz w:val="28"/>
          <w:szCs w:val="28"/>
        </w:rPr>
        <w:t>виникнення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існуючого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залишається</w:t>
      </w:r>
      <w:proofErr w:type="spellEnd"/>
      <w:r w:rsidRPr="00107D3D">
        <w:rPr>
          <w:rFonts w:ascii="Times New Roman" w:hAnsi="Times New Roman" w:cs="Times New Roman"/>
          <w:sz w:val="28"/>
          <w:szCs w:val="28"/>
        </w:rPr>
        <w:t xml:space="preserve"> без </w:t>
      </w:r>
      <w:proofErr w:type="spellStart"/>
      <w:r w:rsidRPr="00107D3D">
        <w:rPr>
          <w:rFonts w:ascii="Times New Roman" w:hAnsi="Times New Roman" w:cs="Times New Roman"/>
          <w:sz w:val="28"/>
          <w:szCs w:val="28"/>
        </w:rPr>
        <w:t>змін</w:t>
      </w:r>
      <w:proofErr w:type="spellEnd"/>
      <w:r w:rsidRPr="00107D3D">
        <w:rPr>
          <w:rFonts w:ascii="Times New Roman" w:hAnsi="Times New Roman" w:cs="Times New Roman"/>
          <w:sz w:val="28"/>
          <w:szCs w:val="28"/>
        </w:rPr>
        <w:t xml:space="preserve">. </w:t>
      </w:r>
    </w:p>
    <w:p w14:paraId="0AF03138" w14:textId="77777777" w:rsidR="00ED7A9C" w:rsidRPr="00107D3D" w:rsidRDefault="00ED7A9C" w:rsidP="00ED7A9C">
      <w:pPr>
        <w:spacing w:after="0" w:line="240" w:lineRule="auto"/>
        <w:ind w:firstLine="738"/>
        <w:jc w:val="both"/>
        <w:rPr>
          <w:rFonts w:ascii="Times New Roman" w:hAnsi="Times New Roman" w:cs="Times New Roman"/>
          <w:sz w:val="28"/>
          <w:szCs w:val="28"/>
        </w:rPr>
      </w:pPr>
      <w:r w:rsidRPr="00107D3D">
        <w:rPr>
          <w:rFonts w:ascii="Times New Roman" w:hAnsi="Times New Roman" w:cs="Times New Roman"/>
          <w:sz w:val="28"/>
          <w:szCs w:val="28"/>
        </w:rPr>
        <w:t xml:space="preserve">За </w:t>
      </w:r>
      <w:proofErr w:type="spellStart"/>
      <w:r w:rsidRPr="00107D3D">
        <w:rPr>
          <w:rFonts w:ascii="Times New Roman" w:hAnsi="Times New Roman" w:cs="Times New Roman"/>
          <w:sz w:val="28"/>
          <w:szCs w:val="28"/>
        </w:rPr>
        <w:t>операціями</w:t>
      </w:r>
      <w:proofErr w:type="spellEnd"/>
      <w:r w:rsidRPr="00107D3D">
        <w:rPr>
          <w:rFonts w:ascii="Times New Roman" w:hAnsi="Times New Roman" w:cs="Times New Roman"/>
          <w:sz w:val="28"/>
          <w:szCs w:val="28"/>
        </w:rPr>
        <w:t xml:space="preserve"> з </w:t>
      </w:r>
      <w:proofErr w:type="spellStart"/>
      <w:r w:rsidRPr="00107D3D">
        <w:rPr>
          <w:rFonts w:ascii="Times New Roman" w:hAnsi="Times New Roman" w:cs="Times New Roman"/>
          <w:sz w:val="28"/>
          <w:szCs w:val="28"/>
        </w:rPr>
        <w:t>цінними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паперами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початковий</w:t>
      </w:r>
      <w:proofErr w:type="spellEnd"/>
      <w:r w:rsidRPr="00107D3D">
        <w:rPr>
          <w:rFonts w:ascii="Times New Roman" w:hAnsi="Times New Roman" w:cs="Times New Roman"/>
          <w:sz w:val="28"/>
          <w:szCs w:val="28"/>
        </w:rPr>
        <w:t xml:space="preserve"> строк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визначається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згідно</w:t>
      </w:r>
      <w:proofErr w:type="spellEnd"/>
      <w:r w:rsidRPr="00107D3D">
        <w:rPr>
          <w:rFonts w:ascii="Times New Roman" w:hAnsi="Times New Roman" w:cs="Times New Roman"/>
          <w:sz w:val="28"/>
          <w:szCs w:val="28"/>
        </w:rPr>
        <w:t xml:space="preserve"> з </w:t>
      </w:r>
      <w:proofErr w:type="spellStart"/>
      <w:r w:rsidRPr="00107D3D">
        <w:rPr>
          <w:rFonts w:ascii="Times New Roman" w:hAnsi="Times New Roman" w:cs="Times New Roman"/>
          <w:sz w:val="28"/>
          <w:szCs w:val="28"/>
        </w:rPr>
        <w:t>умовами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випуску</w:t>
      </w:r>
      <w:proofErr w:type="spellEnd"/>
      <w:r w:rsidRPr="00107D3D">
        <w:rPr>
          <w:rFonts w:ascii="Times New Roman" w:hAnsi="Times New Roman" w:cs="Times New Roman"/>
          <w:sz w:val="28"/>
          <w:szCs w:val="28"/>
        </w:rPr>
        <w:t xml:space="preserve"> таких </w:t>
      </w:r>
      <w:proofErr w:type="spellStart"/>
      <w:r w:rsidRPr="00107D3D">
        <w:rPr>
          <w:rFonts w:ascii="Times New Roman" w:hAnsi="Times New Roman" w:cs="Times New Roman"/>
          <w:sz w:val="28"/>
          <w:szCs w:val="28"/>
        </w:rPr>
        <w:t>цінних</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паперів</w:t>
      </w:r>
      <w:proofErr w:type="spellEnd"/>
      <w:r w:rsidRPr="00107D3D">
        <w:rPr>
          <w:rFonts w:ascii="Times New Roman" w:hAnsi="Times New Roman" w:cs="Times New Roman"/>
          <w:sz w:val="28"/>
          <w:szCs w:val="28"/>
        </w:rPr>
        <w:t>.</w:t>
      </w:r>
    </w:p>
    <w:p w14:paraId="65D3E434" w14:textId="3B9CE45F" w:rsidR="00ED7A9C" w:rsidRPr="00107D3D" w:rsidRDefault="00ED7A9C" w:rsidP="00ED7A9C">
      <w:pPr>
        <w:pStyle w:val="a4"/>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Початковий</w:t>
      </w:r>
      <w:proofErr w:type="spellEnd"/>
      <w:r w:rsidRPr="00107D3D">
        <w:rPr>
          <w:rFonts w:ascii="Times New Roman" w:hAnsi="Times New Roman" w:cs="Times New Roman"/>
          <w:sz w:val="28"/>
          <w:szCs w:val="28"/>
        </w:rPr>
        <w:t xml:space="preserve"> строк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фінансового</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інструменту</w:t>
      </w:r>
      <w:proofErr w:type="spellEnd"/>
      <w:r w:rsidRPr="00107D3D">
        <w:rPr>
          <w:rFonts w:ascii="Times New Roman" w:hAnsi="Times New Roman" w:cs="Times New Roman"/>
          <w:sz w:val="28"/>
          <w:szCs w:val="28"/>
        </w:rPr>
        <w:t xml:space="preserve"> без </w:t>
      </w:r>
      <w:proofErr w:type="spellStart"/>
      <w:r w:rsidRPr="00107D3D">
        <w:rPr>
          <w:rFonts w:ascii="Times New Roman" w:hAnsi="Times New Roman" w:cs="Times New Roman"/>
          <w:sz w:val="28"/>
          <w:szCs w:val="28"/>
        </w:rPr>
        <w:t>встановленої</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дати</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погашення</w:t>
      </w:r>
      <w:proofErr w:type="spellEnd"/>
      <w:r w:rsidRPr="00107D3D">
        <w:rPr>
          <w:rFonts w:ascii="Times New Roman" w:hAnsi="Times New Roman" w:cs="Times New Roman"/>
          <w:sz w:val="28"/>
          <w:szCs w:val="28"/>
        </w:rPr>
        <w:t xml:space="preserve"> </w:t>
      </w:r>
      <w:proofErr w:type="spellStart"/>
      <w:r w:rsidRPr="00107D3D">
        <w:rPr>
          <w:rFonts w:ascii="Times New Roman" w:hAnsi="Times New Roman" w:cs="Times New Roman"/>
          <w:sz w:val="28"/>
          <w:szCs w:val="28"/>
        </w:rPr>
        <w:t>визначається</w:t>
      </w:r>
      <w:proofErr w:type="spellEnd"/>
      <w:r w:rsidRPr="00107D3D">
        <w:rPr>
          <w:rFonts w:ascii="Times New Roman" w:hAnsi="Times New Roman" w:cs="Times New Roman"/>
          <w:sz w:val="28"/>
          <w:szCs w:val="28"/>
        </w:rPr>
        <w:t xml:space="preserve"> “на </w:t>
      </w:r>
      <w:proofErr w:type="spellStart"/>
      <w:r w:rsidRPr="00107D3D">
        <w:rPr>
          <w:rFonts w:ascii="Times New Roman" w:hAnsi="Times New Roman" w:cs="Times New Roman"/>
          <w:sz w:val="28"/>
          <w:szCs w:val="28"/>
        </w:rPr>
        <w:t>вимогу</w:t>
      </w:r>
      <w:proofErr w:type="spellEnd"/>
      <w:r w:rsidRPr="00107D3D">
        <w:rPr>
          <w:rFonts w:ascii="Times New Roman" w:hAnsi="Times New Roman" w:cs="Times New Roman"/>
          <w:sz w:val="28"/>
          <w:szCs w:val="28"/>
        </w:rPr>
        <w:t>”.</w:t>
      </w:r>
    </w:p>
    <w:p w14:paraId="377D4E17" w14:textId="77777777" w:rsidR="005B43FE" w:rsidRDefault="005B43FE" w:rsidP="005B43FE">
      <w:pPr>
        <w:pStyle w:val="Default"/>
        <w:ind w:firstLine="509"/>
        <w:jc w:val="both"/>
        <w:rPr>
          <w:color w:val="FF0000"/>
          <w:sz w:val="28"/>
          <w:szCs w:val="28"/>
          <w:lang w:val="ru-RU"/>
        </w:rPr>
      </w:pPr>
    </w:p>
    <w:p w14:paraId="0EA8D333" w14:textId="26B9B589" w:rsidR="005B43FE" w:rsidRPr="00021645" w:rsidRDefault="005B43FE" w:rsidP="005B43FE">
      <w:pPr>
        <w:pStyle w:val="Default"/>
        <w:ind w:firstLine="509"/>
        <w:jc w:val="both"/>
        <w:rPr>
          <w:color w:val="FF0000"/>
          <w:sz w:val="28"/>
          <w:szCs w:val="28"/>
        </w:rPr>
      </w:pPr>
      <w:r w:rsidRPr="00021645">
        <w:rPr>
          <w:color w:val="FF0000"/>
          <w:sz w:val="28"/>
          <w:szCs w:val="28"/>
          <w:lang w:val="ru-RU"/>
        </w:rPr>
        <w:t>5.1</w:t>
      </w:r>
      <w:r>
        <w:rPr>
          <w:color w:val="FF0000"/>
          <w:sz w:val="28"/>
          <w:szCs w:val="28"/>
          <w:lang w:val="en-US"/>
        </w:rPr>
        <w:t>1</w:t>
      </w:r>
      <w:r w:rsidRPr="00021645">
        <w:rPr>
          <w:color w:val="FF0000"/>
          <w:sz w:val="28"/>
          <w:szCs w:val="28"/>
          <w:lang w:val="ru-RU"/>
        </w:rPr>
        <w:t xml:space="preserve">. </w:t>
      </w:r>
      <w:r w:rsidRPr="00021645">
        <w:rPr>
          <w:color w:val="FF0000"/>
          <w:sz w:val="28"/>
          <w:szCs w:val="28"/>
        </w:rPr>
        <w:t xml:space="preserve">Параметр F131 відображає код якості активу (довідник F131 - наявність/відсутність ознак потенційно проблемного або непрацюючого активу) відповідно до Положенням № 97 з такими значеннями параметра: </w:t>
      </w:r>
    </w:p>
    <w:p w14:paraId="7DBAFC3A" w14:textId="77777777" w:rsidR="005B43FE" w:rsidRPr="00021645" w:rsidRDefault="005B43FE" w:rsidP="005B43FE">
      <w:pPr>
        <w:pStyle w:val="Default"/>
        <w:ind w:firstLine="549"/>
        <w:jc w:val="both"/>
        <w:rPr>
          <w:rFonts w:eastAsia="Times New Roman"/>
          <w:color w:val="FF0000"/>
          <w:lang w:eastAsia="uk-UA"/>
        </w:rPr>
      </w:pPr>
      <w:r w:rsidRPr="00021645">
        <w:rPr>
          <w:color w:val="FF0000"/>
          <w:sz w:val="28"/>
          <w:szCs w:val="28"/>
        </w:rPr>
        <w:t xml:space="preserve">а) зі значенням F131=C – для активів, які визнано потенційно проблемними згідно з абзацами 2, 3, 4 підпункту 16 пункту 4 Положення № 97;  </w:t>
      </w:r>
    </w:p>
    <w:p w14:paraId="096B3FD3" w14:textId="77777777" w:rsidR="005B43FE" w:rsidRPr="00021645" w:rsidRDefault="005B43FE" w:rsidP="005B43FE">
      <w:pPr>
        <w:pStyle w:val="Default"/>
        <w:ind w:firstLine="650"/>
        <w:jc w:val="both"/>
        <w:rPr>
          <w:color w:val="FF0000"/>
          <w:sz w:val="28"/>
          <w:szCs w:val="28"/>
        </w:rPr>
      </w:pPr>
      <w:r w:rsidRPr="00021645">
        <w:rPr>
          <w:color w:val="FF0000"/>
          <w:sz w:val="28"/>
          <w:szCs w:val="28"/>
        </w:rPr>
        <w:t xml:space="preserve">б) зі значенням F131=D – для активів, які визнано непрацюючими активами згідно з абзацами 2, 3, 4, 5 підпункту 13 пункту 4 Положення № 97; </w:t>
      </w:r>
    </w:p>
    <w:p w14:paraId="7362576C" w14:textId="4BCB50BD" w:rsidR="00566218" w:rsidRPr="00D527C9" w:rsidRDefault="005B43FE" w:rsidP="005B43FE">
      <w:pPr>
        <w:tabs>
          <w:tab w:val="left" w:pos="1134"/>
        </w:tabs>
        <w:spacing w:after="0" w:line="240" w:lineRule="auto"/>
        <w:ind w:left="567"/>
        <w:jc w:val="both"/>
        <w:rPr>
          <w:rFonts w:ascii="Times New Roman" w:hAnsi="Times New Roman" w:cs="Times New Roman"/>
          <w:color w:val="FF0000"/>
          <w:sz w:val="28"/>
          <w:szCs w:val="28"/>
        </w:rPr>
      </w:pPr>
      <w:r w:rsidRPr="005B43FE">
        <w:rPr>
          <w:rFonts w:ascii="Times New Roman" w:hAnsi="Times New Roman" w:cs="Times New Roman"/>
          <w:color w:val="FF0000"/>
          <w:sz w:val="28"/>
          <w:szCs w:val="28"/>
          <w:lang w:val="uk-UA"/>
        </w:rPr>
        <w:t>в) зі значенням F131=9 – для інших активів (крім тих які визнані непрацюю</w:t>
      </w:r>
      <w:r w:rsidR="00D527C9">
        <w:rPr>
          <w:rFonts w:ascii="Times New Roman" w:hAnsi="Times New Roman" w:cs="Times New Roman"/>
          <w:color w:val="FF0000"/>
          <w:sz w:val="28"/>
          <w:szCs w:val="28"/>
          <w:lang w:val="uk-UA"/>
        </w:rPr>
        <w:t>чими та потенційно проблемними)</w:t>
      </w:r>
      <w:r w:rsidR="00D527C9" w:rsidRPr="00D527C9">
        <w:rPr>
          <w:rFonts w:ascii="Times New Roman" w:hAnsi="Times New Roman" w:cs="Times New Roman"/>
          <w:color w:val="FF0000"/>
          <w:sz w:val="28"/>
          <w:szCs w:val="28"/>
        </w:rPr>
        <w:t>.</w:t>
      </w:r>
    </w:p>
    <w:p w14:paraId="6FFC2104" w14:textId="77777777" w:rsidR="005B43FE" w:rsidRPr="005B43FE" w:rsidRDefault="005B43FE" w:rsidP="005B43FE">
      <w:pPr>
        <w:tabs>
          <w:tab w:val="left" w:pos="1134"/>
        </w:tabs>
        <w:spacing w:after="0" w:line="240" w:lineRule="auto"/>
        <w:ind w:left="567"/>
        <w:jc w:val="both"/>
        <w:rPr>
          <w:rFonts w:ascii="Times New Roman" w:hAnsi="Times New Roman" w:cs="Times New Roman"/>
          <w:color w:val="FF0000"/>
          <w:sz w:val="28"/>
          <w:szCs w:val="28"/>
          <w:lang w:val="uk-UA"/>
        </w:rPr>
      </w:pPr>
    </w:p>
    <w:p w14:paraId="642020C8" w14:textId="77777777" w:rsidR="00A02E60" w:rsidRPr="00107D3D"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Правила формування окремих показників</w:t>
      </w:r>
      <w:r w:rsidR="006D68EC" w:rsidRPr="00107D3D">
        <w:rPr>
          <w:rFonts w:ascii="Times New Roman" w:hAnsi="Times New Roman" w:cs="Times New Roman"/>
          <w:sz w:val="28"/>
          <w:szCs w:val="28"/>
          <w:lang w:val="uk-UA"/>
        </w:rPr>
        <w:t xml:space="preserve"> </w:t>
      </w:r>
      <w:proofErr w:type="spellStart"/>
      <w:r w:rsidR="004012C1" w:rsidRPr="00107D3D">
        <w:rPr>
          <w:rFonts w:ascii="Times New Roman" w:hAnsi="Times New Roman" w:cs="Times New Roman"/>
          <w:sz w:val="28"/>
          <w:szCs w:val="28"/>
          <w:lang w:val="uk-UA"/>
        </w:rPr>
        <w:t>файла</w:t>
      </w:r>
      <w:proofErr w:type="spellEnd"/>
      <w:r w:rsidR="004012C1" w:rsidRPr="00107D3D">
        <w:rPr>
          <w:rFonts w:ascii="Times New Roman" w:hAnsi="Times New Roman" w:cs="Times New Roman"/>
          <w:sz w:val="28"/>
          <w:szCs w:val="28"/>
          <w:lang w:val="uk-UA"/>
        </w:rPr>
        <w:t xml:space="preserve"> 07X.</w:t>
      </w:r>
    </w:p>
    <w:p w14:paraId="3F967771" w14:textId="77777777" w:rsidR="00A02E60" w:rsidRPr="00107D3D"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A07F32</w:t>
      </w:r>
      <w:r w:rsidR="0006089D" w:rsidRPr="00107D3D">
        <w:rPr>
          <w:rFonts w:ascii="Times New Roman" w:hAnsi="Times New Roman" w:cs="Times New Roman"/>
          <w:sz w:val="28"/>
          <w:szCs w:val="28"/>
          <w:lang w:val="uk-UA"/>
        </w:rPr>
        <w:t xml:space="preserve"> «Сума залишків за борговими цінними паперами»</w:t>
      </w:r>
      <w:r w:rsidRPr="00107D3D">
        <w:rPr>
          <w:rFonts w:ascii="Times New Roman" w:hAnsi="Times New Roman" w:cs="Times New Roman"/>
          <w:sz w:val="28"/>
          <w:szCs w:val="28"/>
          <w:lang w:val="uk-UA"/>
        </w:rPr>
        <w:t xml:space="preserve">: </w:t>
      </w:r>
    </w:p>
    <w:p w14:paraId="0A70FB47" w14:textId="748608E6" w:rsidR="00547032" w:rsidRPr="00107D3D"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951810" w:rsidRPr="00107D3D">
        <w:rPr>
          <w:rFonts w:ascii="Times New Roman" w:hAnsi="Times New Roman" w:cs="Times New Roman"/>
          <w:sz w:val="28"/>
          <w:szCs w:val="28"/>
          <w:lang w:val="uk-UA"/>
        </w:rPr>
        <w:t xml:space="preserve">наченням параметра F083=11 зазначається </w:t>
      </w:r>
      <w:proofErr w:type="spellStart"/>
      <w:r w:rsidR="000A46C9" w:rsidRPr="00107D3D">
        <w:rPr>
          <w:rFonts w:ascii="Times New Roman" w:eastAsia="Times New Roman" w:hAnsi="Times New Roman" w:cs="Times New Roman"/>
          <w:sz w:val="28"/>
          <w:szCs w:val="28"/>
          <w:lang w:eastAsia="uk-UA"/>
        </w:rPr>
        <w:t>основна</w:t>
      </w:r>
      <w:proofErr w:type="spellEnd"/>
      <w:r w:rsidR="000A46C9" w:rsidRPr="00107D3D">
        <w:rPr>
          <w:rFonts w:ascii="Times New Roman" w:eastAsia="Times New Roman" w:hAnsi="Times New Roman" w:cs="Times New Roman"/>
          <w:sz w:val="28"/>
          <w:szCs w:val="28"/>
          <w:lang w:eastAsia="uk-UA"/>
        </w:rPr>
        <w:t xml:space="preserve"> </w:t>
      </w:r>
      <w:r w:rsidR="000A46C9" w:rsidRPr="00107D3D">
        <w:rPr>
          <w:rFonts w:ascii="Times New Roman" w:eastAsia="Calibri" w:hAnsi="Times New Roman" w:cs="Times New Roman"/>
          <w:sz w:val="28"/>
          <w:szCs w:val="28"/>
        </w:rPr>
        <w:t>сума боргу за активом</w:t>
      </w:r>
      <w:r w:rsidR="00951810" w:rsidRPr="00107D3D">
        <w:rPr>
          <w:rFonts w:ascii="Times New Roman" w:hAnsi="Times New Roman" w:cs="Times New Roman"/>
          <w:sz w:val="28"/>
          <w:szCs w:val="28"/>
          <w:lang w:val="uk-UA"/>
        </w:rPr>
        <w:t xml:space="preserve">, </w:t>
      </w:r>
      <w:r w:rsidR="00AD3FDB" w:rsidRPr="00107D3D">
        <w:rPr>
          <w:rFonts w:ascii="Times New Roman" w:hAnsi="Times New Roman" w:cs="Times New Roman"/>
          <w:sz w:val="28"/>
          <w:szCs w:val="28"/>
          <w:lang w:val="uk-UA"/>
        </w:rPr>
        <w:t>що</w:t>
      </w:r>
      <w:r w:rsidR="00951810" w:rsidRPr="00107D3D">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107D3D">
        <w:rPr>
          <w:rFonts w:ascii="Times New Roman" w:hAnsi="Times New Roman" w:cs="Times New Roman"/>
          <w:sz w:val="28"/>
          <w:szCs w:val="28"/>
          <w:lang w:val="uk-UA"/>
        </w:rPr>
        <w:t xml:space="preserve"> 1404А,</w:t>
      </w:r>
      <w:r w:rsidR="00951810" w:rsidRPr="00107D3D">
        <w:rPr>
          <w:rFonts w:ascii="Times New Roman" w:hAnsi="Times New Roman" w:cs="Times New Roman"/>
          <w:sz w:val="28"/>
          <w:szCs w:val="28"/>
          <w:lang w:val="uk-UA"/>
        </w:rPr>
        <w:t xml:space="preserve"> 1410А, 1411А, 1412А, 1413А, </w:t>
      </w:r>
      <w:r w:rsidR="002F001F" w:rsidRPr="00107D3D">
        <w:rPr>
          <w:rFonts w:ascii="Times New Roman" w:hAnsi="Times New Roman" w:cs="Times New Roman"/>
          <w:sz w:val="28"/>
          <w:szCs w:val="28"/>
          <w:lang w:val="uk-UA"/>
        </w:rPr>
        <w:t xml:space="preserve">1414А, </w:t>
      </w:r>
      <w:r w:rsidR="00951810" w:rsidRPr="00107D3D">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107D3D">
        <w:rPr>
          <w:rFonts w:ascii="Times New Roman" w:hAnsi="Times New Roman" w:cs="Times New Roman"/>
          <w:sz w:val="28"/>
          <w:szCs w:val="28"/>
          <w:lang w:val="uk-UA"/>
        </w:rPr>
        <w:t>;</w:t>
      </w:r>
    </w:p>
    <w:p w14:paraId="2B648260" w14:textId="494C3188" w:rsidR="00547032" w:rsidRPr="00107D3D"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951810" w:rsidRPr="00107D3D">
        <w:rPr>
          <w:rFonts w:ascii="Times New Roman" w:hAnsi="Times New Roman" w:cs="Times New Roman"/>
          <w:sz w:val="28"/>
          <w:szCs w:val="28"/>
          <w:lang w:val="uk-UA"/>
        </w:rPr>
        <w:t>наченням параметра F083=12</w:t>
      </w:r>
      <w:r w:rsidR="0066161F" w:rsidRPr="00107D3D">
        <w:rPr>
          <w:rFonts w:ascii="Times New Roman" w:hAnsi="Times New Roman" w:cs="Times New Roman"/>
          <w:sz w:val="28"/>
          <w:szCs w:val="28"/>
          <w:lang w:val="uk-UA"/>
        </w:rPr>
        <w:t xml:space="preserve"> </w:t>
      </w:r>
      <w:r w:rsidR="00951810" w:rsidRPr="00107D3D">
        <w:rPr>
          <w:rFonts w:ascii="Times New Roman" w:hAnsi="Times New Roman" w:cs="Times New Roman"/>
          <w:sz w:val="28"/>
          <w:szCs w:val="28"/>
          <w:lang w:val="uk-UA"/>
        </w:rPr>
        <w:t>зазначається сума нарахованих доходів</w:t>
      </w:r>
      <w:r w:rsidR="00056F7F" w:rsidRPr="00107D3D">
        <w:rPr>
          <w:rFonts w:ascii="Times New Roman" w:hAnsi="Times New Roman" w:cs="Times New Roman"/>
          <w:sz w:val="28"/>
          <w:szCs w:val="28"/>
          <w:lang w:val="uk-UA"/>
        </w:rPr>
        <w:t xml:space="preserve"> </w:t>
      </w:r>
      <w:r w:rsidR="00056F7F" w:rsidRPr="00107D3D">
        <w:rPr>
          <w:rFonts w:ascii="Times New Roman" w:eastAsia="Calibri" w:hAnsi="Times New Roman" w:cs="Times New Roman"/>
          <w:sz w:val="28"/>
          <w:szCs w:val="28"/>
        </w:rPr>
        <w:t>за основною сумою боргу за активом</w:t>
      </w:r>
      <w:r w:rsidR="00951810" w:rsidRPr="00107D3D">
        <w:rPr>
          <w:rFonts w:ascii="Times New Roman" w:hAnsi="Times New Roman" w:cs="Times New Roman"/>
          <w:sz w:val="28"/>
          <w:szCs w:val="28"/>
          <w:lang w:val="uk-UA"/>
        </w:rPr>
        <w:t xml:space="preserve">, </w:t>
      </w:r>
      <w:r w:rsidR="00593EAA" w:rsidRPr="00107D3D">
        <w:rPr>
          <w:rFonts w:ascii="Times New Roman" w:hAnsi="Times New Roman" w:cs="Times New Roman"/>
          <w:sz w:val="28"/>
          <w:szCs w:val="28"/>
          <w:lang w:val="uk-UA"/>
        </w:rPr>
        <w:t>що</w:t>
      </w:r>
      <w:r w:rsidR="00951810" w:rsidRPr="00107D3D">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107D3D">
        <w:rPr>
          <w:rFonts w:ascii="Times New Roman" w:hAnsi="Times New Roman" w:cs="Times New Roman"/>
          <w:sz w:val="28"/>
          <w:szCs w:val="28"/>
          <w:lang w:val="uk-UA"/>
        </w:rPr>
        <w:t>01</w:t>
      </w:r>
      <w:r w:rsidR="00951810" w:rsidRPr="00107D3D">
        <w:rPr>
          <w:rFonts w:ascii="Times New Roman" w:hAnsi="Times New Roman" w:cs="Times New Roman"/>
          <w:sz w:val="28"/>
          <w:szCs w:val="28"/>
          <w:lang w:val="uk-UA"/>
        </w:rPr>
        <w:t>8А, 3118А, 3218А</w:t>
      </w:r>
      <w:r w:rsidR="00547032" w:rsidRPr="00107D3D">
        <w:rPr>
          <w:rFonts w:ascii="Times New Roman" w:hAnsi="Times New Roman" w:cs="Times New Roman"/>
          <w:sz w:val="28"/>
          <w:szCs w:val="28"/>
          <w:lang w:val="uk-UA"/>
        </w:rPr>
        <w:t xml:space="preserve">; </w:t>
      </w:r>
    </w:p>
    <w:p w14:paraId="49EA5D77" w14:textId="665F063B" w:rsidR="008A41C8" w:rsidRPr="00107D3D"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951810" w:rsidRPr="00107D3D">
        <w:rPr>
          <w:rFonts w:ascii="Times New Roman" w:hAnsi="Times New Roman" w:cs="Times New Roman"/>
          <w:sz w:val="28"/>
          <w:szCs w:val="28"/>
          <w:lang w:val="uk-UA"/>
        </w:rPr>
        <w:t xml:space="preserve">наченням параметра F083=10 зазначається </w:t>
      </w:r>
      <w:r w:rsidR="0008106E" w:rsidRPr="00107D3D">
        <w:rPr>
          <w:rFonts w:ascii="Times New Roman" w:eastAsia="Times New Roman" w:hAnsi="Times New Roman" w:cs="Times New Roman"/>
          <w:sz w:val="28"/>
          <w:szCs w:val="28"/>
          <w:lang w:val="uk-UA" w:eastAsia="uk-UA"/>
        </w:rPr>
        <w:t xml:space="preserve">сума </w:t>
      </w:r>
      <w:r w:rsidR="00056F7F" w:rsidRPr="00107D3D">
        <w:rPr>
          <w:rFonts w:ascii="Times New Roman" w:eastAsia="Times New Roman" w:hAnsi="Times New Roman" w:cs="Times New Roman"/>
          <w:sz w:val="28"/>
          <w:szCs w:val="28"/>
          <w:lang w:val="uk-UA" w:eastAsia="uk-UA"/>
        </w:rPr>
        <w:t>дисконт</w:t>
      </w:r>
      <w:r w:rsidR="0008106E" w:rsidRPr="00107D3D">
        <w:rPr>
          <w:rFonts w:ascii="Times New Roman" w:eastAsia="Times New Roman" w:hAnsi="Times New Roman" w:cs="Times New Roman"/>
          <w:sz w:val="28"/>
          <w:szCs w:val="28"/>
          <w:lang w:val="uk-UA" w:eastAsia="uk-UA"/>
        </w:rPr>
        <w:t>у</w:t>
      </w:r>
      <w:r w:rsidR="00056F7F" w:rsidRPr="00107D3D">
        <w:rPr>
          <w:rFonts w:ascii="Times New Roman" w:eastAsia="Times New Roman" w:hAnsi="Times New Roman" w:cs="Times New Roman"/>
          <w:sz w:val="28"/>
          <w:szCs w:val="28"/>
          <w:lang w:val="uk-UA" w:eastAsia="uk-UA"/>
        </w:rPr>
        <w:t>/премі</w:t>
      </w:r>
      <w:r w:rsidR="0008106E" w:rsidRPr="00107D3D">
        <w:rPr>
          <w:rFonts w:ascii="Times New Roman" w:eastAsia="Times New Roman" w:hAnsi="Times New Roman" w:cs="Times New Roman"/>
          <w:sz w:val="28"/>
          <w:szCs w:val="28"/>
          <w:lang w:val="uk-UA" w:eastAsia="uk-UA"/>
        </w:rPr>
        <w:t>ї</w:t>
      </w:r>
      <w:r w:rsidR="00056F7F" w:rsidRPr="00107D3D">
        <w:rPr>
          <w:rFonts w:ascii="Times New Roman" w:eastAsia="Times New Roman" w:hAnsi="Times New Roman" w:cs="Times New Roman"/>
          <w:sz w:val="28"/>
          <w:szCs w:val="28"/>
          <w:lang w:val="uk-UA" w:eastAsia="uk-UA"/>
        </w:rPr>
        <w:t>,</w:t>
      </w:r>
      <w:r w:rsidR="00056F7F" w:rsidRPr="00107D3D">
        <w:rPr>
          <w:lang w:val="uk-UA"/>
        </w:rPr>
        <w:t xml:space="preserve"> </w:t>
      </w:r>
      <w:r w:rsidR="00056F7F" w:rsidRPr="00107D3D">
        <w:rPr>
          <w:rFonts w:ascii="Times New Roman" w:eastAsia="Times New Roman" w:hAnsi="Times New Roman" w:cs="Times New Roman"/>
          <w:sz w:val="28"/>
          <w:szCs w:val="28"/>
          <w:lang w:val="uk-UA" w:eastAsia="uk-UA"/>
        </w:rPr>
        <w:t>крім очікуваних кредитних збитків</w:t>
      </w:r>
      <w:r w:rsidR="008D058D" w:rsidRPr="00107D3D">
        <w:rPr>
          <w:rFonts w:ascii="Times New Roman" w:hAnsi="Times New Roman" w:cs="Times New Roman"/>
          <w:sz w:val="28"/>
          <w:szCs w:val="28"/>
          <w:lang w:val="uk-UA"/>
        </w:rPr>
        <w:t>,</w:t>
      </w:r>
      <w:r w:rsidR="00951810" w:rsidRPr="00107D3D">
        <w:rPr>
          <w:rFonts w:ascii="Times New Roman" w:hAnsi="Times New Roman" w:cs="Times New Roman"/>
          <w:sz w:val="28"/>
          <w:szCs w:val="28"/>
          <w:lang w:val="uk-UA"/>
        </w:rPr>
        <w:t xml:space="preserve"> </w:t>
      </w:r>
      <w:r w:rsidR="008D058D" w:rsidRPr="00107D3D">
        <w:rPr>
          <w:rFonts w:ascii="Times New Roman" w:eastAsia="Times New Roman" w:hAnsi="Times New Roman" w:cs="Times New Roman"/>
          <w:sz w:val="28"/>
          <w:szCs w:val="28"/>
          <w:lang w:val="uk-UA" w:eastAsia="uk-UA"/>
        </w:rPr>
        <w:t xml:space="preserve">що обліковується за такими балансовими </w:t>
      </w:r>
      <w:r w:rsidR="008D058D" w:rsidRPr="00107D3D">
        <w:rPr>
          <w:rFonts w:ascii="Times New Roman" w:eastAsia="Times New Roman" w:hAnsi="Times New Roman" w:cs="Times New Roman"/>
          <w:sz w:val="28"/>
          <w:szCs w:val="28"/>
          <w:lang w:val="uk-UA" w:eastAsia="uk-UA"/>
        </w:rPr>
        <w:lastRenderedPageBreak/>
        <w:t>рахунками (для яких R013=</w:t>
      </w:r>
      <w:r w:rsidR="00951810" w:rsidRPr="00107D3D">
        <w:rPr>
          <w:rFonts w:ascii="Times New Roman" w:hAnsi="Times New Roman" w:cs="Times New Roman"/>
          <w:sz w:val="28"/>
          <w:szCs w:val="28"/>
          <w:lang w:val="uk-UA"/>
        </w:rPr>
        <w:t>5): 1406АП, 1416АП, 1426АП, 3016АП, 3116АП, 3216АП</w:t>
      </w:r>
      <w:r w:rsidR="008A41C8" w:rsidRPr="00107D3D">
        <w:rPr>
          <w:rFonts w:ascii="Times New Roman" w:hAnsi="Times New Roman" w:cs="Times New Roman"/>
          <w:sz w:val="28"/>
          <w:szCs w:val="28"/>
          <w:lang w:val="uk-UA"/>
        </w:rPr>
        <w:t>;</w:t>
      </w:r>
    </w:p>
    <w:p w14:paraId="3F1067BC" w14:textId="0BEC2C21" w:rsidR="006D68EC" w:rsidRPr="00107D3D"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6D68EC" w:rsidRPr="00107D3D">
        <w:rPr>
          <w:rFonts w:ascii="Times New Roman" w:hAnsi="Times New Roman" w:cs="Times New Roman"/>
          <w:sz w:val="28"/>
          <w:szCs w:val="28"/>
          <w:lang w:val="uk-UA"/>
        </w:rPr>
        <w:t xml:space="preserve">наченням параметра F083=19 зазначається </w:t>
      </w:r>
      <w:r w:rsidR="000E0662" w:rsidRPr="00107D3D">
        <w:rPr>
          <w:rFonts w:ascii="Times New Roman" w:hAnsi="Times New Roman" w:cs="Times New Roman"/>
          <w:sz w:val="28"/>
          <w:szCs w:val="28"/>
          <w:lang w:val="uk-UA"/>
        </w:rPr>
        <w:t>сума</w:t>
      </w:r>
      <w:r w:rsidR="007335E5" w:rsidRPr="00107D3D">
        <w:rPr>
          <w:rFonts w:ascii="Times New Roman" w:hAnsi="Times New Roman" w:cs="Times New Roman"/>
          <w:sz w:val="28"/>
          <w:szCs w:val="28"/>
          <w:lang w:val="uk-UA"/>
        </w:rPr>
        <w:t xml:space="preserve"> дооцінки</w:t>
      </w:r>
      <w:r w:rsidR="006D68EC" w:rsidRPr="00107D3D">
        <w:rPr>
          <w:rFonts w:ascii="Times New Roman" w:hAnsi="Times New Roman" w:cs="Times New Roman"/>
          <w:sz w:val="28"/>
          <w:szCs w:val="28"/>
          <w:lang w:val="uk-UA"/>
        </w:rPr>
        <w:t xml:space="preserve">, </w:t>
      </w:r>
      <w:r w:rsidR="000E0662" w:rsidRPr="00107D3D">
        <w:rPr>
          <w:rFonts w:ascii="Times New Roman" w:hAnsi="Times New Roman" w:cs="Times New Roman"/>
          <w:sz w:val="28"/>
          <w:szCs w:val="28"/>
          <w:lang w:val="uk-UA"/>
        </w:rPr>
        <w:t>що</w:t>
      </w:r>
      <w:r w:rsidR="006D68EC" w:rsidRPr="00107D3D">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107D3D"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6D68EC" w:rsidRPr="00107D3D">
        <w:rPr>
          <w:rFonts w:ascii="Times New Roman" w:hAnsi="Times New Roman" w:cs="Times New Roman"/>
          <w:sz w:val="28"/>
          <w:szCs w:val="28"/>
          <w:lang w:val="uk-UA"/>
        </w:rPr>
        <w:t xml:space="preserve">наченням параметра </w:t>
      </w:r>
      <w:r w:rsidR="00B31E39" w:rsidRPr="00107D3D">
        <w:rPr>
          <w:rFonts w:ascii="Times New Roman" w:hAnsi="Times New Roman" w:cs="Times New Roman"/>
          <w:sz w:val="28"/>
          <w:szCs w:val="28"/>
          <w:lang w:val="uk-UA"/>
        </w:rPr>
        <w:t xml:space="preserve">F083=41 </w:t>
      </w:r>
      <w:r w:rsidR="006D68EC" w:rsidRPr="00107D3D">
        <w:rPr>
          <w:rFonts w:ascii="Times New Roman" w:hAnsi="Times New Roman" w:cs="Times New Roman"/>
          <w:sz w:val="28"/>
          <w:szCs w:val="28"/>
          <w:lang w:val="uk-UA"/>
        </w:rPr>
        <w:t>зазнача</w:t>
      </w:r>
      <w:r w:rsidR="00B31E39" w:rsidRPr="00107D3D">
        <w:rPr>
          <w:rFonts w:ascii="Times New Roman" w:hAnsi="Times New Roman" w:cs="Times New Roman"/>
          <w:sz w:val="28"/>
          <w:szCs w:val="28"/>
          <w:lang w:val="uk-UA"/>
        </w:rPr>
        <w:t>є</w:t>
      </w:r>
      <w:r w:rsidR="006D68EC" w:rsidRPr="00107D3D">
        <w:rPr>
          <w:rFonts w:ascii="Times New Roman" w:hAnsi="Times New Roman" w:cs="Times New Roman"/>
          <w:sz w:val="28"/>
          <w:szCs w:val="28"/>
          <w:lang w:val="uk-UA"/>
        </w:rPr>
        <w:t xml:space="preserve">ться </w:t>
      </w:r>
      <w:r w:rsidR="00355E47" w:rsidRPr="00107D3D">
        <w:rPr>
          <w:rFonts w:ascii="Times New Roman" w:hAnsi="Times New Roman" w:cs="Times New Roman"/>
          <w:sz w:val="28"/>
          <w:szCs w:val="28"/>
          <w:lang w:val="uk-UA"/>
        </w:rPr>
        <w:t>розмір</w:t>
      </w:r>
      <w:r w:rsidR="00564475" w:rsidRPr="00107D3D">
        <w:rPr>
          <w:rFonts w:ascii="Times New Roman" w:hAnsi="Times New Roman" w:cs="Times New Roman"/>
          <w:sz w:val="28"/>
          <w:szCs w:val="28"/>
          <w:lang w:val="uk-UA"/>
        </w:rPr>
        <w:t xml:space="preserve"> </w:t>
      </w:r>
      <w:proofErr w:type="spellStart"/>
      <w:r w:rsidR="009F40F7" w:rsidRPr="00107D3D">
        <w:rPr>
          <w:rFonts w:ascii="Times New Roman" w:eastAsia="Times New Roman" w:hAnsi="Times New Roman" w:cs="Times New Roman"/>
          <w:sz w:val="28"/>
          <w:szCs w:val="28"/>
          <w:lang w:eastAsia="uk-UA"/>
        </w:rPr>
        <w:t>очікуван</w:t>
      </w:r>
      <w:r w:rsidR="00564475" w:rsidRPr="00107D3D">
        <w:rPr>
          <w:rFonts w:ascii="Times New Roman" w:eastAsia="Times New Roman" w:hAnsi="Times New Roman" w:cs="Times New Roman"/>
          <w:sz w:val="28"/>
          <w:szCs w:val="28"/>
          <w:lang w:val="uk-UA" w:eastAsia="uk-UA"/>
        </w:rPr>
        <w:t>их</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кредитн</w:t>
      </w:r>
      <w:r w:rsidR="00564475" w:rsidRPr="00107D3D">
        <w:rPr>
          <w:rFonts w:ascii="Times New Roman" w:eastAsia="Times New Roman" w:hAnsi="Times New Roman" w:cs="Times New Roman"/>
          <w:sz w:val="28"/>
          <w:szCs w:val="28"/>
          <w:lang w:val="uk-UA" w:eastAsia="uk-UA"/>
        </w:rPr>
        <w:t>их</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збитк</w:t>
      </w:r>
      <w:r w:rsidR="00564475" w:rsidRPr="00107D3D">
        <w:rPr>
          <w:rFonts w:ascii="Times New Roman" w:eastAsia="Times New Roman" w:hAnsi="Times New Roman" w:cs="Times New Roman"/>
          <w:sz w:val="28"/>
          <w:szCs w:val="28"/>
          <w:lang w:val="uk-UA" w:eastAsia="uk-UA"/>
        </w:rPr>
        <w:t>ів</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які</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відображаються</w:t>
      </w:r>
      <w:proofErr w:type="spellEnd"/>
      <w:r w:rsidR="009F40F7" w:rsidRPr="00107D3D">
        <w:rPr>
          <w:rFonts w:ascii="Times New Roman" w:eastAsia="Times New Roman" w:hAnsi="Times New Roman" w:cs="Times New Roman"/>
          <w:sz w:val="28"/>
          <w:szCs w:val="28"/>
          <w:lang w:eastAsia="uk-UA"/>
        </w:rPr>
        <w:t xml:space="preserve"> на </w:t>
      </w:r>
      <w:proofErr w:type="spellStart"/>
      <w:r w:rsidR="009F40F7" w:rsidRPr="00107D3D">
        <w:rPr>
          <w:rFonts w:ascii="Times New Roman" w:eastAsia="Times New Roman" w:hAnsi="Times New Roman" w:cs="Times New Roman"/>
          <w:sz w:val="28"/>
          <w:szCs w:val="28"/>
          <w:lang w:eastAsia="uk-UA"/>
        </w:rPr>
        <w:t>рахунках</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дисконтів</w:t>
      </w:r>
      <w:proofErr w:type="spellEnd"/>
      <w:r w:rsidR="009F40F7" w:rsidRPr="00107D3D">
        <w:rPr>
          <w:rFonts w:ascii="Times New Roman" w:eastAsia="Times New Roman" w:hAnsi="Times New Roman" w:cs="Times New Roman"/>
          <w:sz w:val="28"/>
          <w:szCs w:val="28"/>
          <w:lang w:eastAsia="uk-UA"/>
        </w:rPr>
        <w:t xml:space="preserve"> в </w:t>
      </w:r>
      <w:proofErr w:type="spellStart"/>
      <w:r w:rsidR="009F40F7" w:rsidRPr="00107D3D">
        <w:rPr>
          <w:rFonts w:ascii="Times New Roman" w:eastAsia="Times New Roman" w:hAnsi="Times New Roman" w:cs="Times New Roman"/>
          <w:sz w:val="28"/>
          <w:szCs w:val="28"/>
          <w:lang w:eastAsia="uk-UA"/>
        </w:rPr>
        <w:t>аналітичному</w:t>
      </w:r>
      <w:proofErr w:type="spellEnd"/>
      <w:r w:rsidR="009F40F7" w:rsidRPr="00107D3D">
        <w:rPr>
          <w:rFonts w:ascii="Times New Roman" w:eastAsia="Times New Roman" w:hAnsi="Times New Roman" w:cs="Times New Roman"/>
          <w:sz w:val="28"/>
          <w:szCs w:val="28"/>
          <w:lang w:eastAsia="uk-UA"/>
        </w:rPr>
        <w:t xml:space="preserve"> </w:t>
      </w:r>
      <w:proofErr w:type="spellStart"/>
      <w:r w:rsidR="009F40F7" w:rsidRPr="00107D3D">
        <w:rPr>
          <w:rFonts w:ascii="Times New Roman" w:eastAsia="Times New Roman" w:hAnsi="Times New Roman" w:cs="Times New Roman"/>
          <w:sz w:val="28"/>
          <w:szCs w:val="28"/>
          <w:lang w:eastAsia="uk-UA"/>
        </w:rPr>
        <w:t>обліку</w:t>
      </w:r>
      <w:proofErr w:type="spellEnd"/>
      <w:r w:rsidR="009F40F7" w:rsidRPr="00107D3D">
        <w:rPr>
          <w:rFonts w:ascii="Times New Roman" w:eastAsia="Times New Roman" w:hAnsi="Times New Roman" w:cs="Times New Roman"/>
          <w:sz w:val="28"/>
          <w:szCs w:val="28"/>
          <w:lang w:eastAsia="uk-UA"/>
        </w:rPr>
        <w:t xml:space="preserve"> за </w:t>
      </w:r>
      <w:proofErr w:type="spellStart"/>
      <w:r w:rsidR="009F40F7" w:rsidRPr="00107D3D">
        <w:rPr>
          <w:rFonts w:ascii="Times New Roman" w:eastAsia="Times New Roman" w:hAnsi="Times New Roman" w:cs="Times New Roman"/>
          <w:sz w:val="28"/>
          <w:szCs w:val="28"/>
          <w:lang w:eastAsia="uk-UA"/>
        </w:rPr>
        <w:t>складовою</w:t>
      </w:r>
      <w:proofErr w:type="spellEnd"/>
      <w:r w:rsidR="009F40F7" w:rsidRPr="00107D3D">
        <w:rPr>
          <w:rFonts w:ascii="Times New Roman" w:eastAsia="Times New Roman" w:hAnsi="Times New Roman" w:cs="Times New Roman"/>
          <w:sz w:val="28"/>
          <w:szCs w:val="28"/>
          <w:lang w:eastAsia="uk-UA"/>
        </w:rPr>
        <w:t xml:space="preserve">  R013=</w:t>
      </w:r>
      <w:r w:rsidR="00491A89" w:rsidRPr="00107D3D">
        <w:rPr>
          <w:rFonts w:ascii="Times New Roman" w:eastAsia="Times New Roman" w:hAnsi="Times New Roman" w:cs="Times New Roman"/>
          <w:sz w:val="28"/>
          <w:szCs w:val="28"/>
          <w:lang w:val="uk-UA" w:eastAsia="uk-UA"/>
        </w:rPr>
        <w:t>1,</w:t>
      </w:r>
      <w:r w:rsidR="009F40F7" w:rsidRPr="00107D3D">
        <w:rPr>
          <w:rFonts w:ascii="Times New Roman" w:eastAsia="Times New Roman" w:hAnsi="Times New Roman" w:cs="Times New Roman"/>
          <w:sz w:val="28"/>
          <w:szCs w:val="28"/>
          <w:lang w:eastAsia="uk-UA"/>
        </w:rPr>
        <w:t>2,3,4 параметра R110</w:t>
      </w:r>
      <w:r w:rsidR="002F07C1" w:rsidRPr="00107D3D">
        <w:rPr>
          <w:rFonts w:ascii="Times New Roman" w:eastAsia="Times New Roman" w:hAnsi="Times New Roman" w:cs="Times New Roman"/>
          <w:sz w:val="28"/>
          <w:szCs w:val="28"/>
          <w:lang w:eastAsia="uk-UA"/>
        </w:rPr>
        <w:t xml:space="preserve"> за такими </w:t>
      </w:r>
      <w:proofErr w:type="spellStart"/>
      <w:r w:rsidR="002F07C1" w:rsidRPr="00107D3D">
        <w:rPr>
          <w:rFonts w:ascii="Times New Roman" w:eastAsia="Times New Roman" w:hAnsi="Times New Roman" w:cs="Times New Roman"/>
          <w:sz w:val="28"/>
          <w:szCs w:val="28"/>
          <w:lang w:eastAsia="uk-UA"/>
        </w:rPr>
        <w:t>балансовими</w:t>
      </w:r>
      <w:proofErr w:type="spellEnd"/>
      <w:r w:rsidR="002F07C1" w:rsidRPr="00107D3D">
        <w:rPr>
          <w:rFonts w:ascii="Times New Roman" w:eastAsia="Times New Roman" w:hAnsi="Times New Roman" w:cs="Times New Roman"/>
          <w:sz w:val="28"/>
          <w:szCs w:val="28"/>
          <w:lang w:eastAsia="uk-UA"/>
        </w:rPr>
        <w:t xml:space="preserve"> </w:t>
      </w:r>
      <w:proofErr w:type="spellStart"/>
      <w:r w:rsidR="002F07C1" w:rsidRPr="00107D3D">
        <w:rPr>
          <w:rFonts w:ascii="Times New Roman" w:eastAsia="Times New Roman" w:hAnsi="Times New Roman" w:cs="Times New Roman"/>
          <w:sz w:val="28"/>
          <w:szCs w:val="28"/>
          <w:lang w:eastAsia="uk-UA"/>
        </w:rPr>
        <w:t>рахунками</w:t>
      </w:r>
      <w:proofErr w:type="spellEnd"/>
      <w:r w:rsidR="006D68EC" w:rsidRPr="00107D3D">
        <w:rPr>
          <w:rFonts w:ascii="Times New Roman" w:hAnsi="Times New Roman" w:cs="Times New Roman"/>
          <w:sz w:val="28"/>
          <w:szCs w:val="28"/>
          <w:lang w:val="uk-UA"/>
        </w:rPr>
        <w:t>: 1406П, 1416П, 1426П, 3016П, 3116П</w:t>
      </w:r>
      <w:r w:rsidR="00E56D32" w:rsidRPr="00107D3D">
        <w:rPr>
          <w:rFonts w:ascii="Times New Roman" w:hAnsi="Times New Roman" w:cs="Times New Roman"/>
          <w:sz w:val="28"/>
          <w:szCs w:val="28"/>
          <w:lang w:val="uk-UA"/>
        </w:rPr>
        <w:t>, 3216П</w:t>
      </w:r>
      <w:r w:rsidR="006D68EC" w:rsidRPr="00107D3D">
        <w:rPr>
          <w:rFonts w:ascii="Times New Roman" w:hAnsi="Times New Roman" w:cs="Times New Roman"/>
          <w:sz w:val="28"/>
          <w:szCs w:val="28"/>
          <w:lang w:val="uk-UA"/>
        </w:rPr>
        <w:t>;</w:t>
      </w:r>
    </w:p>
    <w:p w14:paraId="09DFF0D9" w14:textId="77777777" w:rsidR="00951810" w:rsidRPr="00107D3D"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951810" w:rsidRPr="00107D3D">
        <w:rPr>
          <w:rFonts w:ascii="Times New Roman" w:hAnsi="Times New Roman" w:cs="Times New Roman"/>
          <w:sz w:val="28"/>
          <w:szCs w:val="28"/>
          <w:lang w:val="uk-UA"/>
        </w:rPr>
        <w:t>наченням параметра F083=4</w:t>
      </w:r>
      <w:r w:rsidR="006D68EC" w:rsidRPr="00107D3D">
        <w:rPr>
          <w:rFonts w:ascii="Times New Roman" w:hAnsi="Times New Roman" w:cs="Times New Roman"/>
          <w:sz w:val="28"/>
          <w:szCs w:val="28"/>
          <w:lang w:val="uk-UA"/>
        </w:rPr>
        <w:t>9</w:t>
      </w:r>
      <w:r w:rsidR="00951810" w:rsidRPr="00107D3D">
        <w:rPr>
          <w:rFonts w:ascii="Times New Roman" w:hAnsi="Times New Roman" w:cs="Times New Roman"/>
          <w:sz w:val="28"/>
          <w:szCs w:val="28"/>
          <w:lang w:val="uk-UA"/>
        </w:rPr>
        <w:t xml:space="preserve"> зазначається</w:t>
      </w:r>
      <w:r w:rsidR="006D68EC" w:rsidRPr="00107D3D">
        <w:rPr>
          <w:rFonts w:ascii="Times New Roman" w:hAnsi="Times New Roman" w:cs="Times New Roman"/>
          <w:sz w:val="28"/>
          <w:szCs w:val="28"/>
          <w:lang w:val="uk-UA"/>
        </w:rPr>
        <w:t xml:space="preserve"> </w:t>
      </w:r>
      <w:r w:rsidR="00951810" w:rsidRPr="00107D3D">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107D3D">
        <w:rPr>
          <w:rFonts w:ascii="Times New Roman" w:hAnsi="Times New Roman" w:cs="Times New Roman"/>
          <w:sz w:val="28"/>
          <w:szCs w:val="28"/>
          <w:lang w:val="uk-UA"/>
        </w:rPr>
        <w:t xml:space="preserve">3015П, </w:t>
      </w:r>
      <w:r w:rsidR="006D68EC" w:rsidRPr="00107D3D">
        <w:rPr>
          <w:rFonts w:ascii="Times New Roman" w:hAnsi="Times New Roman" w:cs="Times New Roman"/>
          <w:sz w:val="28"/>
          <w:szCs w:val="28"/>
          <w:lang w:val="uk-UA"/>
        </w:rPr>
        <w:t>3115П</w:t>
      </w:r>
      <w:r w:rsidR="00951810" w:rsidRPr="00107D3D">
        <w:rPr>
          <w:rFonts w:ascii="Times New Roman" w:hAnsi="Times New Roman" w:cs="Times New Roman"/>
          <w:sz w:val="28"/>
          <w:szCs w:val="28"/>
          <w:lang w:val="uk-UA"/>
        </w:rPr>
        <w:t>.</w:t>
      </w:r>
    </w:p>
    <w:p w14:paraId="4F4CD066" w14:textId="77777777" w:rsidR="009F40F7" w:rsidRPr="00107D3D"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107D3D"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A07F82</w:t>
      </w:r>
      <w:r w:rsidR="00FC3F57" w:rsidRPr="00107D3D">
        <w:rPr>
          <w:rFonts w:ascii="Times New Roman" w:hAnsi="Times New Roman" w:cs="Times New Roman"/>
          <w:sz w:val="28"/>
          <w:szCs w:val="28"/>
        </w:rPr>
        <w:t xml:space="preserve"> </w:t>
      </w:r>
      <w:r w:rsidR="00FC3F57" w:rsidRPr="00107D3D">
        <w:rPr>
          <w:rFonts w:ascii="Times New Roman" w:hAnsi="Times New Roman" w:cs="Times New Roman"/>
          <w:sz w:val="28"/>
          <w:szCs w:val="28"/>
          <w:lang w:val="uk-UA"/>
        </w:rPr>
        <w:t>«</w:t>
      </w:r>
      <w:r w:rsidR="00FC3F57" w:rsidRPr="00107D3D">
        <w:rPr>
          <w:rFonts w:ascii="Times New Roman" w:hAnsi="Times New Roman" w:cs="Times New Roman"/>
          <w:sz w:val="28"/>
          <w:szCs w:val="28"/>
        </w:rPr>
        <w:t xml:space="preserve">Сума </w:t>
      </w:r>
      <w:proofErr w:type="spellStart"/>
      <w:r w:rsidR="00FC3F57" w:rsidRPr="00107D3D">
        <w:rPr>
          <w:rFonts w:ascii="Times New Roman" w:hAnsi="Times New Roman" w:cs="Times New Roman"/>
          <w:sz w:val="28"/>
          <w:szCs w:val="28"/>
        </w:rPr>
        <w:t>залишків</w:t>
      </w:r>
      <w:proofErr w:type="spellEnd"/>
      <w:r w:rsidR="00FC3F57" w:rsidRPr="00107D3D">
        <w:rPr>
          <w:rFonts w:ascii="Times New Roman" w:hAnsi="Times New Roman" w:cs="Times New Roman"/>
          <w:sz w:val="28"/>
          <w:szCs w:val="28"/>
        </w:rPr>
        <w:t xml:space="preserve">  за резервами </w:t>
      </w:r>
      <w:proofErr w:type="spellStart"/>
      <w:r w:rsidR="00FC3F57" w:rsidRPr="00107D3D">
        <w:rPr>
          <w:rFonts w:ascii="Times New Roman" w:hAnsi="Times New Roman" w:cs="Times New Roman"/>
          <w:sz w:val="28"/>
          <w:szCs w:val="28"/>
        </w:rPr>
        <w:t>під</w:t>
      </w:r>
      <w:proofErr w:type="spellEnd"/>
      <w:r w:rsidR="00FC3F57" w:rsidRPr="00107D3D">
        <w:rPr>
          <w:rFonts w:ascii="Times New Roman" w:hAnsi="Times New Roman" w:cs="Times New Roman"/>
          <w:sz w:val="28"/>
          <w:szCs w:val="28"/>
        </w:rPr>
        <w:t xml:space="preserve"> </w:t>
      </w:r>
      <w:proofErr w:type="spellStart"/>
      <w:r w:rsidR="00FC3F57" w:rsidRPr="00107D3D">
        <w:rPr>
          <w:rFonts w:ascii="Times New Roman" w:hAnsi="Times New Roman" w:cs="Times New Roman"/>
          <w:sz w:val="28"/>
          <w:szCs w:val="28"/>
        </w:rPr>
        <w:t>заборгованість</w:t>
      </w:r>
      <w:proofErr w:type="spellEnd"/>
      <w:r w:rsidR="00FC3F57" w:rsidRPr="00107D3D">
        <w:rPr>
          <w:rFonts w:ascii="Times New Roman" w:hAnsi="Times New Roman" w:cs="Times New Roman"/>
          <w:sz w:val="28"/>
          <w:szCs w:val="28"/>
        </w:rPr>
        <w:t xml:space="preserve"> за </w:t>
      </w:r>
      <w:proofErr w:type="spellStart"/>
      <w:r w:rsidR="00FC3F57" w:rsidRPr="00107D3D">
        <w:rPr>
          <w:rFonts w:ascii="Times New Roman" w:hAnsi="Times New Roman" w:cs="Times New Roman"/>
          <w:sz w:val="28"/>
          <w:szCs w:val="28"/>
        </w:rPr>
        <w:t>борговими</w:t>
      </w:r>
      <w:proofErr w:type="spellEnd"/>
      <w:r w:rsidR="00FC3F57" w:rsidRPr="00107D3D">
        <w:rPr>
          <w:rFonts w:ascii="Times New Roman" w:hAnsi="Times New Roman" w:cs="Times New Roman"/>
          <w:sz w:val="28"/>
          <w:szCs w:val="28"/>
        </w:rPr>
        <w:t xml:space="preserve"> </w:t>
      </w:r>
      <w:proofErr w:type="spellStart"/>
      <w:r w:rsidR="00FC3F57" w:rsidRPr="00107D3D">
        <w:rPr>
          <w:rFonts w:ascii="Times New Roman" w:hAnsi="Times New Roman" w:cs="Times New Roman"/>
          <w:sz w:val="28"/>
          <w:szCs w:val="28"/>
        </w:rPr>
        <w:t>цінними</w:t>
      </w:r>
      <w:proofErr w:type="spellEnd"/>
      <w:r w:rsidR="00FC3F57" w:rsidRPr="00107D3D">
        <w:rPr>
          <w:rFonts w:ascii="Times New Roman" w:hAnsi="Times New Roman" w:cs="Times New Roman"/>
          <w:sz w:val="28"/>
          <w:szCs w:val="28"/>
        </w:rPr>
        <w:t xml:space="preserve"> </w:t>
      </w:r>
      <w:proofErr w:type="spellStart"/>
      <w:r w:rsidR="00FC3F57" w:rsidRPr="00107D3D">
        <w:rPr>
          <w:rFonts w:ascii="Times New Roman" w:hAnsi="Times New Roman" w:cs="Times New Roman"/>
          <w:sz w:val="28"/>
          <w:szCs w:val="28"/>
        </w:rPr>
        <w:t>паперами</w:t>
      </w:r>
      <w:proofErr w:type="spellEnd"/>
      <w:r w:rsidR="00FC3F57" w:rsidRPr="00107D3D">
        <w:rPr>
          <w:rFonts w:ascii="Times New Roman" w:hAnsi="Times New Roman" w:cs="Times New Roman"/>
          <w:sz w:val="28"/>
          <w:szCs w:val="28"/>
        </w:rPr>
        <w:t xml:space="preserve"> та резервами за </w:t>
      </w:r>
      <w:proofErr w:type="spellStart"/>
      <w:r w:rsidR="00FC3F57" w:rsidRPr="00107D3D">
        <w:rPr>
          <w:rFonts w:ascii="Times New Roman" w:hAnsi="Times New Roman" w:cs="Times New Roman"/>
          <w:sz w:val="28"/>
          <w:szCs w:val="28"/>
        </w:rPr>
        <w:t>іншою</w:t>
      </w:r>
      <w:proofErr w:type="spellEnd"/>
      <w:r w:rsidR="00FC3F57" w:rsidRPr="00107D3D">
        <w:rPr>
          <w:rFonts w:ascii="Times New Roman" w:hAnsi="Times New Roman" w:cs="Times New Roman"/>
          <w:sz w:val="28"/>
          <w:szCs w:val="28"/>
        </w:rPr>
        <w:t xml:space="preserve"> </w:t>
      </w:r>
      <w:proofErr w:type="spellStart"/>
      <w:r w:rsidR="00FC3F57" w:rsidRPr="00107D3D">
        <w:rPr>
          <w:rFonts w:ascii="Times New Roman" w:hAnsi="Times New Roman" w:cs="Times New Roman"/>
          <w:sz w:val="28"/>
          <w:szCs w:val="28"/>
        </w:rPr>
        <w:t>дебіторською</w:t>
      </w:r>
      <w:proofErr w:type="spellEnd"/>
      <w:r w:rsidR="00FC3F57" w:rsidRPr="00107D3D">
        <w:rPr>
          <w:rFonts w:ascii="Times New Roman" w:hAnsi="Times New Roman" w:cs="Times New Roman"/>
          <w:sz w:val="28"/>
          <w:szCs w:val="28"/>
        </w:rPr>
        <w:t xml:space="preserve"> </w:t>
      </w:r>
      <w:proofErr w:type="spellStart"/>
      <w:r w:rsidR="00FC3F57" w:rsidRPr="00107D3D">
        <w:rPr>
          <w:rFonts w:ascii="Times New Roman" w:hAnsi="Times New Roman" w:cs="Times New Roman"/>
          <w:sz w:val="28"/>
          <w:szCs w:val="28"/>
        </w:rPr>
        <w:t>заборгованістю</w:t>
      </w:r>
      <w:proofErr w:type="spellEnd"/>
      <w:r w:rsidR="00FC3F57" w:rsidRPr="00107D3D">
        <w:rPr>
          <w:rFonts w:ascii="Times New Roman" w:hAnsi="Times New Roman" w:cs="Times New Roman"/>
          <w:sz w:val="28"/>
          <w:szCs w:val="28"/>
          <w:lang w:val="uk-UA"/>
        </w:rPr>
        <w:t>»</w:t>
      </w:r>
      <w:r w:rsidRPr="00107D3D">
        <w:rPr>
          <w:rFonts w:ascii="Times New Roman" w:hAnsi="Times New Roman" w:cs="Times New Roman"/>
          <w:sz w:val="28"/>
          <w:szCs w:val="28"/>
          <w:lang w:val="uk-UA"/>
        </w:rPr>
        <w:t>:</w:t>
      </w:r>
      <w:r w:rsidR="009A146A" w:rsidRPr="00107D3D">
        <w:rPr>
          <w:rFonts w:ascii="Times New Roman" w:hAnsi="Times New Roman" w:cs="Times New Roman"/>
          <w:sz w:val="28"/>
          <w:szCs w:val="28"/>
          <w:lang w:val="uk-UA"/>
        </w:rPr>
        <w:t xml:space="preserve"> з</w:t>
      </w:r>
      <w:r w:rsidR="008A41C8" w:rsidRPr="00107D3D">
        <w:rPr>
          <w:rFonts w:ascii="Times New Roman" w:hAnsi="Times New Roman" w:cs="Times New Roman"/>
          <w:sz w:val="28"/>
          <w:szCs w:val="28"/>
          <w:lang w:val="uk-UA"/>
        </w:rPr>
        <w:t xml:space="preserve">і значенням параметра F083=40 зазначається </w:t>
      </w:r>
      <w:r w:rsidR="000E0662" w:rsidRPr="00107D3D">
        <w:rPr>
          <w:rFonts w:ascii="Times New Roman" w:eastAsia="Times New Roman" w:hAnsi="Times New Roman" w:cs="Times New Roman"/>
          <w:sz w:val="28"/>
          <w:szCs w:val="28"/>
          <w:lang w:val="uk-UA" w:eastAsia="uk-UA"/>
        </w:rPr>
        <w:t>розмір</w:t>
      </w:r>
      <w:r w:rsidR="002A6640" w:rsidRPr="00107D3D">
        <w:rPr>
          <w:rFonts w:ascii="Times New Roman" w:eastAsia="Times New Roman" w:hAnsi="Times New Roman" w:cs="Times New Roman"/>
          <w:sz w:val="28"/>
          <w:szCs w:val="28"/>
          <w:lang w:eastAsia="uk-UA"/>
        </w:rPr>
        <w:t xml:space="preserve"> резерву за активами </w:t>
      </w:r>
      <w:r w:rsidR="006C1EDD" w:rsidRPr="00107D3D">
        <w:rPr>
          <w:rFonts w:ascii="Times New Roman" w:hAnsi="Times New Roman" w:cs="Times New Roman"/>
          <w:sz w:val="28"/>
          <w:szCs w:val="28"/>
          <w:lang w:val="uk-UA"/>
        </w:rPr>
        <w:t xml:space="preserve">згідно з МСФЗ, що обліковується </w:t>
      </w:r>
      <w:r w:rsidR="00FC3F57" w:rsidRPr="00107D3D">
        <w:rPr>
          <w:rFonts w:ascii="Times New Roman" w:hAnsi="Times New Roman" w:cs="Times New Roman"/>
          <w:sz w:val="28"/>
          <w:szCs w:val="28"/>
          <w:lang w:val="uk-UA"/>
        </w:rPr>
        <w:t>за такими балансовими рахунками</w:t>
      </w:r>
      <w:r w:rsidR="008A41C8" w:rsidRPr="00107D3D">
        <w:rPr>
          <w:rFonts w:ascii="Times New Roman" w:hAnsi="Times New Roman" w:cs="Times New Roman"/>
          <w:sz w:val="28"/>
          <w:szCs w:val="28"/>
          <w:lang w:val="uk-UA"/>
        </w:rPr>
        <w:t>: 1419КА, 1429КА, 3119КА, 3219КА</w:t>
      </w:r>
      <w:r w:rsidR="006C1EDD" w:rsidRPr="00107D3D">
        <w:rPr>
          <w:rFonts w:ascii="Times New Roman" w:hAnsi="Times New Roman" w:cs="Times New Roman"/>
          <w:sz w:val="28"/>
          <w:szCs w:val="28"/>
          <w:lang w:val="uk-UA"/>
        </w:rPr>
        <w:t xml:space="preserve">, 1890КА, 2890КА, </w:t>
      </w:r>
      <w:r w:rsidR="007E027C" w:rsidRPr="00107D3D">
        <w:rPr>
          <w:rFonts w:ascii="Times New Roman" w:hAnsi="Times New Roman" w:cs="Times New Roman"/>
          <w:sz w:val="28"/>
          <w:szCs w:val="28"/>
          <w:lang w:val="uk-UA"/>
        </w:rPr>
        <w:t xml:space="preserve">3590КА, </w:t>
      </w:r>
      <w:r w:rsidR="006C1EDD" w:rsidRPr="00107D3D">
        <w:rPr>
          <w:rFonts w:ascii="Times New Roman" w:hAnsi="Times New Roman" w:cs="Times New Roman"/>
          <w:sz w:val="28"/>
          <w:szCs w:val="28"/>
          <w:lang w:val="uk-UA"/>
        </w:rPr>
        <w:t>3599КА</w:t>
      </w:r>
      <w:r w:rsidR="008A41C8" w:rsidRPr="00107D3D">
        <w:rPr>
          <w:rFonts w:ascii="Times New Roman" w:hAnsi="Times New Roman" w:cs="Times New Roman"/>
          <w:sz w:val="28"/>
          <w:szCs w:val="28"/>
          <w:lang w:val="uk-UA"/>
        </w:rPr>
        <w:t>.</w:t>
      </w:r>
    </w:p>
    <w:p w14:paraId="50E3C540" w14:textId="77777777" w:rsidR="009F40F7" w:rsidRPr="00107D3D"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107D3D"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A07F52</w:t>
      </w:r>
      <w:r w:rsidR="0006089D" w:rsidRPr="00107D3D">
        <w:rPr>
          <w:rFonts w:ascii="Times New Roman" w:hAnsi="Times New Roman" w:cs="Times New Roman"/>
          <w:sz w:val="28"/>
          <w:szCs w:val="28"/>
          <w:lang w:val="uk-UA"/>
        </w:rPr>
        <w:t xml:space="preserve"> «Сума залишків за капіталом і акціями інвестиційних фондів»</w:t>
      </w:r>
      <w:r w:rsidRPr="00107D3D">
        <w:rPr>
          <w:rFonts w:ascii="Times New Roman" w:hAnsi="Times New Roman" w:cs="Times New Roman"/>
          <w:sz w:val="28"/>
          <w:szCs w:val="28"/>
          <w:lang w:val="uk-UA"/>
        </w:rPr>
        <w:t xml:space="preserve">: </w:t>
      </w:r>
    </w:p>
    <w:p w14:paraId="4D35C61B" w14:textId="667EEA0F" w:rsidR="008A41C8" w:rsidRPr="00107D3D"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8A41C8" w:rsidRPr="00107D3D">
        <w:rPr>
          <w:rFonts w:ascii="Times New Roman" w:hAnsi="Times New Roman" w:cs="Times New Roman"/>
          <w:sz w:val="28"/>
          <w:szCs w:val="28"/>
          <w:lang w:val="uk-UA"/>
        </w:rPr>
        <w:t xml:space="preserve">наченням параметра F083=11 зазначається </w:t>
      </w:r>
      <w:proofErr w:type="spellStart"/>
      <w:r w:rsidR="00D55048" w:rsidRPr="00107D3D">
        <w:rPr>
          <w:rFonts w:ascii="Times New Roman" w:eastAsia="Times New Roman" w:hAnsi="Times New Roman" w:cs="Times New Roman"/>
          <w:sz w:val="28"/>
          <w:szCs w:val="28"/>
          <w:lang w:eastAsia="uk-UA"/>
        </w:rPr>
        <w:t>основна</w:t>
      </w:r>
      <w:proofErr w:type="spellEnd"/>
      <w:r w:rsidR="00D55048" w:rsidRPr="00107D3D">
        <w:rPr>
          <w:rFonts w:ascii="Times New Roman" w:eastAsia="Times New Roman" w:hAnsi="Times New Roman" w:cs="Times New Roman"/>
          <w:sz w:val="28"/>
          <w:szCs w:val="28"/>
          <w:lang w:eastAsia="uk-UA"/>
        </w:rPr>
        <w:t xml:space="preserve"> </w:t>
      </w:r>
      <w:r w:rsidR="00D55048" w:rsidRPr="00107D3D">
        <w:rPr>
          <w:rFonts w:ascii="Times New Roman" w:eastAsia="Calibri" w:hAnsi="Times New Roman" w:cs="Times New Roman"/>
          <w:sz w:val="28"/>
          <w:szCs w:val="28"/>
        </w:rPr>
        <w:t>сума боргу за активом</w:t>
      </w:r>
      <w:r w:rsidR="008A41C8" w:rsidRPr="00107D3D">
        <w:rPr>
          <w:rFonts w:ascii="Times New Roman" w:hAnsi="Times New Roman" w:cs="Times New Roman"/>
          <w:sz w:val="28"/>
          <w:szCs w:val="28"/>
          <w:lang w:val="uk-UA"/>
        </w:rPr>
        <w:t xml:space="preserve">, </w:t>
      </w:r>
      <w:r w:rsidR="00975F1E" w:rsidRPr="00107D3D">
        <w:rPr>
          <w:rFonts w:ascii="Times New Roman" w:hAnsi="Times New Roman" w:cs="Times New Roman"/>
          <w:sz w:val="28"/>
          <w:szCs w:val="28"/>
          <w:lang w:val="uk-UA"/>
        </w:rPr>
        <w:t>що</w:t>
      </w:r>
      <w:r w:rsidR="008A41C8" w:rsidRPr="00107D3D">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107D3D">
        <w:rPr>
          <w:rFonts w:ascii="Times New Roman" w:hAnsi="Times New Roman" w:cs="Times New Roman"/>
          <w:sz w:val="28"/>
          <w:szCs w:val="28"/>
          <w:lang w:val="uk-UA"/>
        </w:rPr>
        <w:t>;</w:t>
      </w:r>
    </w:p>
    <w:p w14:paraId="22FDD047" w14:textId="43CA0974" w:rsidR="000C1AE8" w:rsidRPr="00107D3D"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8A41C8" w:rsidRPr="00107D3D">
        <w:rPr>
          <w:rFonts w:ascii="Times New Roman" w:hAnsi="Times New Roman" w:cs="Times New Roman"/>
          <w:sz w:val="28"/>
          <w:szCs w:val="28"/>
          <w:lang w:val="uk-UA"/>
        </w:rPr>
        <w:t>наченням параметра F083=12</w:t>
      </w:r>
      <w:r w:rsidR="0066161F" w:rsidRPr="00107D3D">
        <w:rPr>
          <w:rFonts w:ascii="Times New Roman" w:hAnsi="Times New Roman" w:cs="Times New Roman"/>
          <w:sz w:val="28"/>
          <w:szCs w:val="28"/>
          <w:lang w:val="uk-UA"/>
        </w:rPr>
        <w:t xml:space="preserve"> </w:t>
      </w:r>
      <w:r w:rsidR="008A41C8" w:rsidRPr="00107D3D">
        <w:rPr>
          <w:rFonts w:ascii="Times New Roman" w:hAnsi="Times New Roman" w:cs="Times New Roman"/>
          <w:sz w:val="28"/>
          <w:szCs w:val="28"/>
          <w:lang w:val="uk-UA"/>
        </w:rPr>
        <w:t>зазначається сума нарахованих доходів</w:t>
      </w:r>
      <w:r w:rsidR="00542E72" w:rsidRPr="00107D3D">
        <w:rPr>
          <w:rFonts w:ascii="Times New Roman" w:hAnsi="Times New Roman" w:cs="Times New Roman"/>
          <w:sz w:val="28"/>
          <w:szCs w:val="28"/>
          <w:lang w:val="uk-UA"/>
        </w:rPr>
        <w:t xml:space="preserve"> </w:t>
      </w:r>
      <w:r w:rsidR="00542E72" w:rsidRPr="00107D3D">
        <w:rPr>
          <w:rFonts w:ascii="Times New Roman" w:eastAsia="Calibri" w:hAnsi="Times New Roman" w:cs="Times New Roman"/>
          <w:sz w:val="28"/>
          <w:szCs w:val="28"/>
        </w:rPr>
        <w:t>за основною сумою боргу за активом</w:t>
      </w:r>
      <w:r w:rsidR="008A41C8" w:rsidRPr="00107D3D">
        <w:rPr>
          <w:rFonts w:ascii="Times New Roman" w:hAnsi="Times New Roman" w:cs="Times New Roman"/>
          <w:sz w:val="28"/>
          <w:szCs w:val="28"/>
          <w:lang w:val="uk-UA"/>
        </w:rPr>
        <w:t xml:space="preserve">, </w:t>
      </w:r>
      <w:r w:rsidR="00593EAA" w:rsidRPr="00107D3D">
        <w:rPr>
          <w:rFonts w:ascii="Times New Roman" w:hAnsi="Times New Roman" w:cs="Times New Roman"/>
          <w:sz w:val="28"/>
          <w:szCs w:val="28"/>
          <w:lang w:val="uk-UA"/>
        </w:rPr>
        <w:t>що</w:t>
      </w:r>
      <w:r w:rsidR="008A41C8" w:rsidRPr="00107D3D">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107D3D">
        <w:rPr>
          <w:rFonts w:ascii="Times New Roman" w:hAnsi="Times New Roman" w:cs="Times New Roman"/>
          <w:sz w:val="28"/>
          <w:szCs w:val="28"/>
          <w:lang w:val="uk-UA"/>
        </w:rPr>
        <w:t xml:space="preserve">; </w:t>
      </w:r>
    </w:p>
    <w:p w14:paraId="7E2BFECB" w14:textId="674B2B67" w:rsidR="007335E5" w:rsidRPr="00107D3D"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7335E5" w:rsidRPr="00107D3D">
        <w:rPr>
          <w:rFonts w:ascii="Times New Roman" w:hAnsi="Times New Roman" w:cs="Times New Roman"/>
          <w:sz w:val="28"/>
          <w:szCs w:val="28"/>
          <w:lang w:val="uk-UA"/>
        </w:rPr>
        <w:t xml:space="preserve">наченням параметра F083=19 зазначається </w:t>
      </w:r>
      <w:r w:rsidR="000E0662" w:rsidRPr="00107D3D">
        <w:rPr>
          <w:rFonts w:ascii="Times New Roman" w:hAnsi="Times New Roman" w:cs="Times New Roman"/>
          <w:sz w:val="28"/>
          <w:szCs w:val="28"/>
          <w:lang w:val="uk-UA"/>
        </w:rPr>
        <w:t>сума</w:t>
      </w:r>
      <w:r w:rsidR="007335E5" w:rsidRPr="00107D3D">
        <w:rPr>
          <w:rFonts w:ascii="Times New Roman" w:hAnsi="Times New Roman" w:cs="Times New Roman"/>
          <w:sz w:val="28"/>
          <w:szCs w:val="28"/>
          <w:lang w:val="uk-UA"/>
        </w:rPr>
        <w:t xml:space="preserve"> дооцінки, </w:t>
      </w:r>
      <w:r w:rsidR="000E0662" w:rsidRPr="00107D3D">
        <w:rPr>
          <w:rFonts w:ascii="Times New Roman" w:hAnsi="Times New Roman" w:cs="Times New Roman"/>
          <w:sz w:val="28"/>
          <w:szCs w:val="28"/>
          <w:lang w:val="uk-UA"/>
        </w:rPr>
        <w:t>що</w:t>
      </w:r>
      <w:r w:rsidR="007335E5" w:rsidRPr="00107D3D">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107D3D"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8A41C8" w:rsidRPr="00107D3D">
        <w:rPr>
          <w:rFonts w:ascii="Times New Roman" w:hAnsi="Times New Roman" w:cs="Times New Roman"/>
          <w:sz w:val="28"/>
          <w:szCs w:val="28"/>
          <w:lang w:val="uk-UA"/>
        </w:rPr>
        <w:t>наченням параметра F083=4</w:t>
      </w:r>
      <w:r w:rsidR="007335E5" w:rsidRPr="00107D3D">
        <w:rPr>
          <w:rFonts w:ascii="Times New Roman" w:hAnsi="Times New Roman" w:cs="Times New Roman"/>
          <w:sz w:val="28"/>
          <w:szCs w:val="28"/>
          <w:lang w:val="uk-UA"/>
        </w:rPr>
        <w:t>9</w:t>
      </w:r>
      <w:r w:rsidR="008A41C8" w:rsidRPr="00107D3D">
        <w:rPr>
          <w:rFonts w:ascii="Times New Roman" w:hAnsi="Times New Roman" w:cs="Times New Roman"/>
          <w:sz w:val="28"/>
          <w:szCs w:val="28"/>
          <w:lang w:val="uk-UA"/>
        </w:rPr>
        <w:t xml:space="preserve"> зазначається</w:t>
      </w:r>
      <w:r w:rsidR="000C1AE8" w:rsidRPr="00107D3D">
        <w:rPr>
          <w:rFonts w:ascii="Times New Roman" w:hAnsi="Times New Roman" w:cs="Times New Roman"/>
          <w:sz w:val="28"/>
          <w:szCs w:val="28"/>
          <w:lang w:val="uk-UA"/>
        </w:rPr>
        <w:t xml:space="preserve"> </w:t>
      </w:r>
      <w:r w:rsidR="008A41C8" w:rsidRPr="00107D3D">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107D3D">
        <w:rPr>
          <w:rFonts w:ascii="Times New Roman" w:hAnsi="Times New Roman" w:cs="Times New Roman"/>
          <w:sz w:val="28"/>
          <w:szCs w:val="28"/>
          <w:lang w:val="uk-UA"/>
        </w:rPr>
        <w:t>.</w:t>
      </w:r>
    </w:p>
    <w:p w14:paraId="7FC87A06" w14:textId="77777777" w:rsidR="00542E72" w:rsidRPr="00107D3D"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107D3D"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 xml:space="preserve">Показник </w:t>
      </w:r>
      <w:r w:rsidR="009A146A" w:rsidRPr="00107D3D">
        <w:rPr>
          <w:rFonts w:ascii="Times New Roman" w:hAnsi="Times New Roman" w:cs="Times New Roman"/>
          <w:sz w:val="28"/>
          <w:szCs w:val="28"/>
          <w:lang w:val="uk-UA"/>
        </w:rPr>
        <w:t>A07F83</w:t>
      </w:r>
      <w:r w:rsidR="0006089D" w:rsidRPr="00107D3D">
        <w:rPr>
          <w:rFonts w:ascii="Times New Roman" w:hAnsi="Times New Roman" w:cs="Times New Roman"/>
          <w:sz w:val="28"/>
          <w:szCs w:val="28"/>
          <w:lang w:val="uk-UA"/>
        </w:rPr>
        <w:t xml:space="preserve"> «Сума залишків за депозитними сертифікатами НБУ»</w:t>
      </w:r>
      <w:r w:rsidR="009A146A" w:rsidRPr="00107D3D">
        <w:rPr>
          <w:rFonts w:ascii="Times New Roman" w:hAnsi="Times New Roman" w:cs="Times New Roman"/>
          <w:sz w:val="28"/>
          <w:szCs w:val="28"/>
          <w:lang w:val="uk-UA"/>
        </w:rPr>
        <w:t>:</w:t>
      </w:r>
    </w:p>
    <w:p w14:paraId="7F3007B0" w14:textId="2DE63F7B" w:rsidR="000C1AE8" w:rsidRPr="00107D3D"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0C1AE8" w:rsidRPr="00107D3D">
        <w:rPr>
          <w:rFonts w:ascii="Times New Roman" w:hAnsi="Times New Roman" w:cs="Times New Roman"/>
          <w:sz w:val="28"/>
          <w:szCs w:val="28"/>
          <w:lang w:val="uk-UA"/>
        </w:rPr>
        <w:t xml:space="preserve">наченням параметра F083=11 зазначається </w:t>
      </w:r>
      <w:proofErr w:type="spellStart"/>
      <w:r w:rsidR="00D55048" w:rsidRPr="00107D3D">
        <w:rPr>
          <w:rFonts w:ascii="Times New Roman" w:eastAsia="Times New Roman" w:hAnsi="Times New Roman" w:cs="Times New Roman"/>
          <w:sz w:val="28"/>
          <w:szCs w:val="28"/>
          <w:lang w:eastAsia="uk-UA"/>
        </w:rPr>
        <w:t>основна</w:t>
      </w:r>
      <w:proofErr w:type="spellEnd"/>
      <w:r w:rsidR="00D55048" w:rsidRPr="00107D3D">
        <w:rPr>
          <w:rFonts w:ascii="Times New Roman" w:eastAsia="Times New Roman" w:hAnsi="Times New Roman" w:cs="Times New Roman"/>
          <w:sz w:val="28"/>
          <w:szCs w:val="28"/>
          <w:lang w:eastAsia="uk-UA"/>
        </w:rPr>
        <w:t xml:space="preserve"> </w:t>
      </w:r>
      <w:r w:rsidR="00D55048" w:rsidRPr="00107D3D">
        <w:rPr>
          <w:rFonts w:ascii="Times New Roman" w:eastAsia="Calibri" w:hAnsi="Times New Roman" w:cs="Times New Roman"/>
          <w:sz w:val="28"/>
          <w:szCs w:val="28"/>
        </w:rPr>
        <w:t>сума боргу за активом</w:t>
      </w:r>
      <w:r w:rsidR="000C1AE8" w:rsidRPr="00107D3D">
        <w:rPr>
          <w:rFonts w:ascii="Times New Roman" w:hAnsi="Times New Roman" w:cs="Times New Roman"/>
          <w:sz w:val="28"/>
          <w:szCs w:val="28"/>
          <w:lang w:val="uk-UA"/>
        </w:rPr>
        <w:t xml:space="preserve">, </w:t>
      </w:r>
      <w:r w:rsidR="00975F1E" w:rsidRPr="00107D3D">
        <w:rPr>
          <w:rFonts w:ascii="Times New Roman" w:hAnsi="Times New Roman" w:cs="Times New Roman"/>
          <w:sz w:val="28"/>
          <w:szCs w:val="28"/>
          <w:lang w:val="uk-UA"/>
        </w:rPr>
        <w:t>що</w:t>
      </w:r>
      <w:r w:rsidR="000C1AE8" w:rsidRPr="00107D3D">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107D3D"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0C1AE8" w:rsidRPr="00107D3D">
        <w:rPr>
          <w:rFonts w:ascii="Times New Roman" w:hAnsi="Times New Roman" w:cs="Times New Roman"/>
          <w:sz w:val="28"/>
          <w:szCs w:val="28"/>
          <w:lang w:val="uk-UA"/>
        </w:rPr>
        <w:t>наченням параметра F083=12</w:t>
      </w:r>
      <w:r w:rsidR="0066161F" w:rsidRPr="00107D3D">
        <w:rPr>
          <w:rFonts w:ascii="Times New Roman" w:hAnsi="Times New Roman" w:cs="Times New Roman"/>
          <w:sz w:val="28"/>
          <w:szCs w:val="28"/>
          <w:lang w:val="uk-UA"/>
        </w:rPr>
        <w:t xml:space="preserve"> </w:t>
      </w:r>
      <w:r w:rsidR="000C1AE8" w:rsidRPr="00107D3D">
        <w:rPr>
          <w:rFonts w:ascii="Times New Roman" w:hAnsi="Times New Roman" w:cs="Times New Roman"/>
          <w:sz w:val="28"/>
          <w:szCs w:val="28"/>
          <w:lang w:val="uk-UA"/>
        </w:rPr>
        <w:t>зазначається сума нарахованих доходів</w:t>
      </w:r>
      <w:r w:rsidR="00542E72" w:rsidRPr="00107D3D">
        <w:rPr>
          <w:rFonts w:ascii="Times New Roman" w:hAnsi="Times New Roman" w:cs="Times New Roman"/>
          <w:sz w:val="28"/>
          <w:szCs w:val="28"/>
          <w:lang w:val="uk-UA"/>
        </w:rPr>
        <w:t xml:space="preserve"> </w:t>
      </w:r>
      <w:r w:rsidR="00542E72" w:rsidRPr="00107D3D">
        <w:rPr>
          <w:rFonts w:ascii="Times New Roman" w:eastAsia="Calibri" w:hAnsi="Times New Roman" w:cs="Times New Roman"/>
          <w:sz w:val="28"/>
          <w:szCs w:val="28"/>
        </w:rPr>
        <w:t>за основною сумою боргу за активом</w:t>
      </w:r>
      <w:r w:rsidR="000C1AE8" w:rsidRPr="00107D3D">
        <w:rPr>
          <w:rFonts w:ascii="Times New Roman" w:hAnsi="Times New Roman" w:cs="Times New Roman"/>
          <w:sz w:val="28"/>
          <w:szCs w:val="28"/>
          <w:lang w:val="uk-UA"/>
        </w:rPr>
        <w:t xml:space="preserve">, </w:t>
      </w:r>
      <w:r w:rsidR="00593EAA" w:rsidRPr="00107D3D">
        <w:rPr>
          <w:rFonts w:ascii="Times New Roman" w:hAnsi="Times New Roman" w:cs="Times New Roman"/>
          <w:sz w:val="28"/>
          <w:szCs w:val="28"/>
          <w:lang w:val="uk-UA"/>
        </w:rPr>
        <w:t>що</w:t>
      </w:r>
      <w:r w:rsidR="000C1AE8" w:rsidRPr="00107D3D">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107D3D"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0C1AE8" w:rsidRPr="00107D3D">
        <w:rPr>
          <w:rFonts w:ascii="Times New Roman" w:hAnsi="Times New Roman" w:cs="Times New Roman"/>
          <w:sz w:val="28"/>
          <w:szCs w:val="28"/>
          <w:lang w:val="uk-UA"/>
        </w:rPr>
        <w:t xml:space="preserve">наченням параметра F083=10 зазначається </w:t>
      </w:r>
      <w:r w:rsidR="00BC3BF5" w:rsidRPr="00107D3D">
        <w:rPr>
          <w:rFonts w:ascii="Times New Roman" w:eastAsia="Times New Roman" w:hAnsi="Times New Roman" w:cs="Times New Roman"/>
          <w:sz w:val="28"/>
          <w:szCs w:val="28"/>
          <w:lang w:val="uk-UA" w:eastAsia="uk-UA"/>
        </w:rPr>
        <w:t xml:space="preserve">сума </w:t>
      </w:r>
      <w:r w:rsidR="00542E72" w:rsidRPr="00107D3D">
        <w:rPr>
          <w:rFonts w:ascii="Times New Roman" w:eastAsia="Times New Roman" w:hAnsi="Times New Roman" w:cs="Times New Roman"/>
          <w:sz w:val="28"/>
          <w:szCs w:val="28"/>
          <w:lang w:eastAsia="uk-UA"/>
        </w:rPr>
        <w:t>дисконт</w:t>
      </w:r>
      <w:r w:rsidR="00BC3BF5" w:rsidRPr="00107D3D">
        <w:rPr>
          <w:rFonts w:ascii="Times New Roman" w:eastAsia="Times New Roman" w:hAnsi="Times New Roman" w:cs="Times New Roman"/>
          <w:sz w:val="28"/>
          <w:szCs w:val="28"/>
          <w:lang w:val="uk-UA" w:eastAsia="uk-UA"/>
        </w:rPr>
        <w:t>у</w:t>
      </w:r>
      <w:r w:rsidR="00542E72" w:rsidRPr="00107D3D">
        <w:rPr>
          <w:rFonts w:ascii="Times New Roman" w:eastAsia="Times New Roman" w:hAnsi="Times New Roman" w:cs="Times New Roman"/>
          <w:sz w:val="28"/>
          <w:szCs w:val="28"/>
          <w:lang w:eastAsia="uk-UA"/>
        </w:rPr>
        <w:t>/</w:t>
      </w:r>
      <w:proofErr w:type="spellStart"/>
      <w:r w:rsidR="00542E72" w:rsidRPr="00107D3D">
        <w:rPr>
          <w:rFonts w:ascii="Times New Roman" w:eastAsia="Times New Roman" w:hAnsi="Times New Roman" w:cs="Times New Roman"/>
          <w:sz w:val="28"/>
          <w:szCs w:val="28"/>
          <w:lang w:eastAsia="uk-UA"/>
        </w:rPr>
        <w:t>премі</w:t>
      </w:r>
      <w:proofErr w:type="spellEnd"/>
      <w:r w:rsidR="00BC3BF5" w:rsidRPr="00107D3D">
        <w:rPr>
          <w:rFonts w:ascii="Times New Roman" w:eastAsia="Times New Roman" w:hAnsi="Times New Roman" w:cs="Times New Roman"/>
          <w:sz w:val="28"/>
          <w:szCs w:val="28"/>
          <w:lang w:val="uk-UA" w:eastAsia="uk-UA"/>
        </w:rPr>
        <w:t>ї</w:t>
      </w:r>
      <w:r w:rsidR="00542E72" w:rsidRPr="00107D3D">
        <w:rPr>
          <w:rFonts w:ascii="Times New Roman" w:eastAsia="Times New Roman" w:hAnsi="Times New Roman" w:cs="Times New Roman"/>
          <w:sz w:val="28"/>
          <w:szCs w:val="28"/>
          <w:lang w:eastAsia="uk-UA"/>
        </w:rPr>
        <w:t>,</w:t>
      </w:r>
      <w:r w:rsidR="00542E72" w:rsidRPr="00107D3D">
        <w:t xml:space="preserve"> </w:t>
      </w:r>
      <w:proofErr w:type="spellStart"/>
      <w:r w:rsidR="00542E72" w:rsidRPr="00107D3D">
        <w:rPr>
          <w:rFonts w:ascii="Times New Roman" w:eastAsia="Times New Roman" w:hAnsi="Times New Roman" w:cs="Times New Roman"/>
          <w:sz w:val="28"/>
          <w:szCs w:val="28"/>
          <w:lang w:eastAsia="uk-UA"/>
        </w:rPr>
        <w:t>крім</w:t>
      </w:r>
      <w:proofErr w:type="spellEnd"/>
      <w:r w:rsidR="00542E72" w:rsidRPr="00107D3D">
        <w:rPr>
          <w:rFonts w:ascii="Times New Roman" w:eastAsia="Times New Roman" w:hAnsi="Times New Roman" w:cs="Times New Roman"/>
          <w:sz w:val="28"/>
          <w:szCs w:val="28"/>
          <w:lang w:eastAsia="uk-UA"/>
        </w:rPr>
        <w:t xml:space="preserve"> </w:t>
      </w:r>
      <w:proofErr w:type="spellStart"/>
      <w:r w:rsidR="00542E72" w:rsidRPr="00107D3D">
        <w:rPr>
          <w:rFonts w:ascii="Times New Roman" w:eastAsia="Times New Roman" w:hAnsi="Times New Roman" w:cs="Times New Roman"/>
          <w:sz w:val="28"/>
          <w:szCs w:val="28"/>
          <w:lang w:eastAsia="uk-UA"/>
        </w:rPr>
        <w:t>очікуваних</w:t>
      </w:r>
      <w:proofErr w:type="spellEnd"/>
      <w:r w:rsidR="00542E72" w:rsidRPr="00107D3D">
        <w:rPr>
          <w:rFonts w:ascii="Times New Roman" w:eastAsia="Times New Roman" w:hAnsi="Times New Roman" w:cs="Times New Roman"/>
          <w:sz w:val="28"/>
          <w:szCs w:val="28"/>
          <w:lang w:eastAsia="uk-UA"/>
        </w:rPr>
        <w:t xml:space="preserve"> </w:t>
      </w:r>
      <w:proofErr w:type="spellStart"/>
      <w:r w:rsidR="00542E72" w:rsidRPr="00107D3D">
        <w:rPr>
          <w:rFonts w:ascii="Times New Roman" w:eastAsia="Times New Roman" w:hAnsi="Times New Roman" w:cs="Times New Roman"/>
          <w:sz w:val="28"/>
          <w:szCs w:val="28"/>
          <w:lang w:eastAsia="uk-UA"/>
        </w:rPr>
        <w:t>кредитних</w:t>
      </w:r>
      <w:proofErr w:type="spellEnd"/>
      <w:r w:rsidR="00542E72" w:rsidRPr="00107D3D">
        <w:rPr>
          <w:rFonts w:ascii="Times New Roman" w:eastAsia="Times New Roman" w:hAnsi="Times New Roman" w:cs="Times New Roman"/>
          <w:sz w:val="28"/>
          <w:szCs w:val="28"/>
          <w:lang w:eastAsia="uk-UA"/>
        </w:rPr>
        <w:t xml:space="preserve"> </w:t>
      </w:r>
      <w:proofErr w:type="spellStart"/>
      <w:r w:rsidR="00542E72" w:rsidRPr="00107D3D">
        <w:rPr>
          <w:rFonts w:ascii="Times New Roman" w:eastAsia="Times New Roman" w:hAnsi="Times New Roman" w:cs="Times New Roman"/>
          <w:sz w:val="28"/>
          <w:szCs w:val="28"/>
          <w:lang w:eastAsia="uk-UA"/>
        </w:rPr>
        <w:t>збитків</w:t>
      </w:r>
      <w:proofErr w:type="spellEnd"/>
      <w:r w:rsidR="006871CE" w:rsidRPr="00107D3D">
        <w:rPr>
          <w:rFonts w:ascii="Times New Roman" w:hAnsi="Times New Roman" w:cs="Times New Roman"/>
          <w:sz w:val="28"/>
          <w:szCs w:val="28"/>
          <w:lang w:val="uk-UA"/>
        </w:rPr>
        <w:t>,</w:t>
      </w:r>
      <w:r w:rsidR="000C1AE8" w:rsidRPr="00107D3D">
        <w:rPr>
          <w:rFonts w:ascii="Times New Roman" w:hAnsi="Times New Roman" w:cs="Times New Roman"/>
          <w:sz w:val="28"/>
          <w:szCs w:val="28"/>
          <w:lang w:val="uk-UA"/>
        </w:rPr>
        <w:t xml:space="preserve"> </w:t>
      </w:r>
      <w:r w:rsidR="006871CE" w:rsidRPr="00107D3D">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107D3D">
        <w:rPr>
          <w:rFonts w:ascii="Times New Roman" w:hAnsi="Times New Roman" w:cs="Times New Roman"/>
          <w:sz w:val="28"/>
          <w:szCs w:val="28"/>
          <w:lang w:val="uk-UA"/>
        </w:rPr>
        <w:t>5):</w:t>
      </w:r>
      <w:r w:rsidR="007335E5" w:rsidRPr="00107D3D">
        <w:rPr>
          <w:rFonts w:ascii="Times New Roman" w:hAnsi="Times New Roman" w:cs="Times New Roman"/>
          <w:sz w:val="28"/>
          <w:szCs w:val="28"/>
          <w:lang w:val="uk-UA"/>
        </w:rPr>
        <w:t xml:space="preserve"> 1436АП, 1446АП, 1456АП;</w:t>
      </w:r>
    </w:p>
    <w:p w14:paraId="35E6F886" w14:textId="0BFD1E2E" w:rsidR="007335E5" w:rsidRPr="00107D3D"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lastRenderedPageBreak/>
        <w:t>зі з</w:t>
      </w:r>
      <w:r w:rsidR="007335E5" w:rsidRPr="00107D3D">
        <w:rPr>
          <w:rFonts w:ascii="Times New Roman" w:hAnsi="Times New Roman" w:cs="Times New Roman"/>
          <w:sz w:val="28"/>
          <w:szCs w:val="28"/>
          <w:lang w:val="uk-UA"/>
        </w:rPr>
        <w:t xml:space="preserve">наченням параметра F083=19 зазначається </w:t>
      </w:r>
      <w:r w:rsidR="000E0662" w:rsidRPr="00107D3D">
        <w:rPr>
          <w:rFonts w:ascii="Times New Roman" w:hAnsi="Times New Roman" w:cs="Times New Roman"/>
          <w:sz w:val="28"/>
          <w:szCs w:val="28"/>
          <w:lang w:val="uk-UA"/>
        </w:rPr>
        <w:t>сума</w:t>
      </w:r>
      <w:r w:rsidR="007335E5" w:rsidRPr="00107D3D">
        <w:rPr>
          <w:rFonts w:ascii="Times New Roman" w:hAnsi="Times New Roman" w:cs="Times New Roman"/>
          <w:sz w:val="28"/>
          <w:szCs w:val="28"/>
          <w:lang w:val="uk-UA"/>
        </w:rPr>
        <w:t xml:space="preserve"> дооцінки, </w:t>
      </w:r>
      <w:r w:rsidR="000E0662" w:rsidRPr="00107D3D">
        <w:rPr>
          <w:rFonts w:ascii="Times New Roman" w:hAnsi="Times New Roman" w:cs="Times New Roman"/>
          <w:sz w:val="28"/>
          <w:szCs w:val="28"/>
          <w:lang w:val="uk-UA"/>
        </w:rPr>
        <w:t>що</w:t>
      </w:r>
      <w:r w:rsidR="007335E5" w:rsidRPr="00107D3D">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107D3D"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7335E5" w:rsidRPr="00107D3D">
        <w:rPr>
          <w:rFonts w:ascii="Times New Roman" w:hAnsi="Times New Roman" w:cs="Times New Roman"/>
          <w:sz w:val="28"/>
          <w:szCs w:val="28"/>
          <w:lang w:val="uk-UA"/>
        </w:rPr>
        <w:t>наченням параметра F083=41 зазнача</w:t>
      </w:r>
      <w:r w:rsidR="00B31E39" w:rsidRPr="00107D3D">
        <w:rPr>
          <w:rFonts w:ascii="Times New Roman" w:hAnsi="Times New Roman" w:cs="Times New Roman"/>
          <w:sz w:val="28"/>
          <w:szCs w:val="28"/>
          <w:lang w:val="uk-UA"/>
        </w:rPr>
        <w:t>є</w:t>
      </w:r>
      <w:r w:rsidR="007335E5" w:rsidRPr="00107D3D">
        <w:rPr>
          <w:rFonts w:ascii="Times New Roman" w:hAnsi="Times New Roman" w:cs="Times New Roman"/>
          <w:sz w:val="28"/>
          <w:szCs w:val="28"/>
          <w:lang w:val="uk-UA"/>
        </w:rPr>
        <w:t xml:space="preserve">ться </w:t>
      </w:r>
      <w:r w:rsidR="00355E47" w:rsidRPr="00107D3D">
        <w:rPr>
          <w:rFonts w:ascii="Times New Roman" w:hAnsi="Times New Roman" w:cs="Times New Roman"/>
          <w:sz w:val="28"/>
          <w:szCs w:val="28"/>
          <w:lang w:val="uk-UA"/>
        </w:rPr>
        <w:t>розмір</w:t>
      </w:r>
      <w:r w:rsidR="00BC3BF5" w:rsidRPr="00107D3D">
        <w:rPr>
          <w:rFonts w:ascii="Times New Roman" w:hAnsi="Times New Roman" w:cs="Times New Roman"/>
          <w:sz w:val="28"/>
          <w:szCs w:val="28"/>
          <w:lang w:val="uk-UA"/>
        </w:rPr>
        <w:t xml:space="preserve"> </w:t>
      </w:r>
      <w:proofErr w:type="spellStart"/>
      <w:r w:rsidR="00A944F6" w:rsidRPr="00107D3D">
        <w:rPr>
          <w:rFonts w:ascii="Times New Roman" w:eastAsia="Times New Roman" w:hAnsi="Times New Roman" w:cs="Times New Roman"/>
          <w:sz w:val="28"/>
          <w:szCs w:val="28"/>
          <w:lang w:eastAsia="uk-UA"/>
        </w:rPr>
        <w:t>очікуван</w:t>
      </w:r>
      <w:r w:rsidR="00BC3BF5" w:rsidRPr="00107D3D">
        <w:rPr>
          <w:rFonts w:ascii="Times New Roman" w:eastAsia="Times New Roman" w:hAnsi="Times New Roman" w:cs="Times New Roman"/>
          <w:sz w:val="28"/>
          <w:szCs w:val="28"/>
          <w:lang w:val="uk-UA" w:eastAsia="uk-UA"/>
        </w:rPr>
        <w:t>их</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кредитн</w:t>
      </w:r>
      <w:r w:rsidR="00BC3BF5" w:rsidRPr="00107D3D">
        <w:rPr>
          <w:rFonts w:ascii="Times New Roman" w:eastAsia="Times New Roman" w:hAnsi="Times New Roman" w:cs="Times New Roman"/>
          <w:sz w:val="28"/>
          <w:szCs w:val="28"/>
          <w:lang w:val="uk-UA" w:eastAsia="uk-UA"/>
        </w:rPr>
        <w:t>их</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збитк</w:t>
      </w:r>
      <w:r w:rsidR="00BC3BF5" w:rsidRPr="00107D3D">
        <w:rPr>
          <w:rFonts w:ascii="Times New Roman" w:eastAsia="Times New Roman" w:hAnsi="Times New Roman" w:cs="Times New Roman"/>
          <w:sz w:val="28"/>
          <w:szCs w:val="28"/>
          <w:lang w:val="uk-UA" w:eastAsia="uk-UA"/>
        </w:rPr>
        <w:t>ів</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які</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відображаються</w:t>
      </w:r>
      <w:proofErr w:type="spellEnd"/>
      <w:r w:rsidR="00A944F6" w:rsidRPr="00107D3D">
        <w:rPr>
          <w:rFonts w:ascii="Times New Roman" w:eastAsia="Times New Roman" w:hAnsi="Times New Roman" w:cs="Times New Roman"/>
          <w:sz w:val="28"/>
          <w:szCs w:val="28"/>
          <w:lang w:eastAsia="uk-UA"/>
        </w:rPr>
        <w:t xml:space="preserve"> на </w:t>
      </w:r>
      <w:proofErr w:type="spellStart"/>
      <w:r w:rsidR="00A944F6" w:rsidRPr="00107D3D">
        <w:rPr>
          <w:rFonts w:ascii="Times New Roman" w:eastAsia="Times New Roman" w:hAnsi="Times New Roman" w:cs="Times New Roman"/>
          <w:sz w:val="28"/>
          <w:szCs w:val="28"/>
          <w:lang w:eastAsia="uk-UA"/>
        </w:rPr>
        <w:t>рахунках</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дисконтів</w:t>
      </w:r>
      <w:proofErr w:type="spellEnd"/>
      <w:r w:rsidR="00A944F6" w:rsidRPr="00107D3D">
        <w:rPr>
          <w:rFonts w:ascii="Times New Roman" w:eastAsia="Times New Roman" w:hAnsi="Times New Roman" w:cs="Times New Roman"/>
          <w:sz w:val="28"/>
          <w:szCs w:val="28"/>
          <w:lang w:eastAsia="uk-UA"/>
        </w:rPr>
        <w:t xml:space="preserve"> в </w:t>
      </w:r>
      <w:proofErr w:type="spellStart"/>
      <w:r w:rsidR="00A944F6" w:rsidRPr="00107D3D">
        <w:rPr>
          <w:rFonts w:ascii="Times New Roman" w:eastAsia="Times New Roman" w:hAnsi="Times New Roman" w:cs="Times New Roman"/>
          <w:sz w:val="28"/>
          <w:szCs w:val="28"/>
          <w:lang w:eastAsia="uk-UA"/>
        </w:rPr>
        <w:t>аналітичному</w:t>
      </w:r>
      <w:proofErr w:type="spellEnd"/>
      <w:r w:rsidR="00A944F6" w:rsidRPr="00107D3D">
        <w:rPr>
          <w:rFonts w:ascii="Times New Roman" w:eastAsia="Times New Roman" w:hAnsi="Times New Roman" w:cs="Times New Roman"/>
          <w:sz w:val="28"/>
          <w:szCs w:val="28"/>
          <w:lang w:eastAsia="uk-UA"/>
        </w:rPr>
        <w:t xml:space="preserve"> </w:t>
      </w:r>
      <w:proofErr w:type="spellStart"/>
      <w:r w:rsidR="00A944F6" w:rsidRPr="00107D3D">
        <w:rPr>
          <w:rFonts w:ascii="Times New Roman" w:eastAsia="Times New Roman" w:hAnsi="Times New Roman" w:cs="Times New Roman"/>
          <w:sz w:val="28"/>
          <w:szCs w:val="28"/>
          <w:lang w:eastAsia="uk-UA"/>
        </w:rPr>
        <w:t>обліку</w:t>
      </w:r>
      <w:proofErr w:type="spellEnd"/>
      <w:r w:rsidR="00A944F6" w:rsidRPr="00107D3D">
        <w:rPr>
          <w:rFonts w:ascii="Times New Roman" w:eastAsia="Times New Roman" w:hAnsi="Times New Roman" w:cs="Times New Roman"/>
          <w:sz w:val="28"/>
          <w:szCs w:val="28"/>
          <w:lang w:eastAsia="uk-UA"/>
        </w:rPr>
        <w:t xml:space="preserve"> за </w:t>
      </w:r>
      <w:proofErr w:type="spellStart"/>
      <w:r w:rsidR="00A944F6" w:rsidRPr="00107D3D">
        <w:rPr>
          <w:rFonts w:ascii="Times New Roman" w:eastAsia="Times New Roman" w:hAnsi="Times New Roman" w:cs="Times New Roman"/>
          <w:sz w:val="28"/>
          <w:szCs w:val="28"/>
          <w:lang w:eastAsia="uk-UA"/>
        </w:rPr>
        <w:t>складовою</w:t>
      </w:r>
      <w:proofErr w:type="spellEnd"/>
      <w:r w:rsidR="00A944F6" w:rsidRPr="00107D3D">
        <w:rPr>
          <w:rFonts w:ascii="Times New Roman" w:eastAsia="Times New Roman" w:hAnsi="Times New Roman" w:cs="Times New Roman"/>
          <w:sz w:val="28"/>
          <w:szCs w:val="28"/>
          <w:lang w:eastAsia="uk-UA"/>
        </w:rPr>
        <w:t xml:space="preserve">  R013=</w:t>
      </w:r>
      <w:r w:rsidR="00A944F6" w:rsidRPr="00107D3D">
        <w:rPr>
          <w:rFonts w:ascii="Times New Roman" w:eastAsia="Times New Roman" w:hAnsi="Times New Roman" w:cs="Times New Roman"/>
          <w:sz w:val="28"/>
          <w:szCs w:val="28"/>
          <w:lang w:val="uk-UA" w:eastAsia="uk-UA"/>
        </w:rPr>
        <w:t>1,</w:t>
      </w:r>
      <w:r w:rsidR="00A944F6" w:rsidRPr="00107D3D">
        <w:rPr>
          <w:rFonts w:ascii="Times New Roman" w:eastAsia="Times New Roman" w:hAnsi="Times New Roman" w:cs="Times New Roman"/>
          <w:sz w:val="28"/>
          <w:szCs w:val="28"/>
          <w:lang w:eastAsia="uk-UA"/>
        </w:rPr>
        <w:t>4 параметра R110</w:t>
      </w:r>
      <w:r w:rsidR="002F07C1" w:rsidRPr="00107D3D">
        <w:rPr>
          <w:rFonts w:ascii="Times New Roman" w:eastAsia="Times New Roman" w:hAnsi="Times New Roman" w:cs="Times New Roman"/>
          <w:sz w:val="28"/>
          <w:szCs w:val="28"/>
          <w:lang w:eastAsia="uk-UA"/>
        </w:rPr>
        <w:t xml:space="preserve"> за такими </w:t>
      </w:r>
      <w:proofErr w:type="spellStart"/>
      <w:r w:rsidR="002F07C1" w:rsidRPr="00107D3D">
        <w:rPr>
          <w:rFonts w:ascii="Times New Roman" w:eastAsia="Times New Roman" w:hAnsi="Times New Roman" w:cs="Times New Roman"/>
          <w:sz w:val="28"/>
          <w:szCs w:val="28"/>
          <w:lang w:eastAsia="uk-UA"/>
        </w:rPr>
        <w:t>балансовими</w:t>
      </w:r>
      <w:proofErr w:type="spellEnd"/>
      <w:r w:rsidR="002F07C1" w:rsidRPr="00107D3D">
        <w:rPr>
          <w:rFonts w:ascii="Times New Roman" w:eastAsia="Times New Roman" w:hAnsi="Times New Roman" w:cs="Times New Roman"/>
          <w:sz w:val="28"/>
          <w:szCs w:val="28"/>
          <w:lang w:eastAsia="uk-UA"/>
        </w:rPr>
        <w:t xml:space="preserve"> </w:t>
      </w:r>
      <w:proofErr w:type="spellStart"/>
      <w:r w:rsidR="002F07C1" w:rsidRPr="00107D3D">
        <w:rPr>
          <w:rFonts w:ascii="Times New Roman" w:eastAsia="Times New Roman" w:hAnsi="Times New Roman" w:cs="Times New Roman"/>
          <w:sz w:val="28"/>
          <w:szCs w:val="28"/>
          <w:lang w:eastAsia="uk-UA"/>
        </w:rPr>
        <w:t>рахунками</w:t>
      </w:r>
      <w:proofErr w:type="spellEnd"/>
      <w:r w:rsidR="007335E5" w:rsidRPr="00107D3D">
        <w:rPr>
          <w:rFonts w:ascii="Times New Roman" w:hAnsi="Times New Roman" w:cs="Times New Roman"/>
          <w:sz w:val="28"/>
          <w:szCs w:val="28"/>
          <w:lang w:val="uk-UA"/>
        </w:rPr>
        <w:t>: 1436П, 1446П, 1456П;</w:t>
      </w:r>
    </w:p>
    <w:p w14:paraId="37521FB5" w14:textId="77777777" w:rsidR="000C1AE8" w:rsidRPr="00107D3D"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w:t>
      </w:r>
      <w:r w:rsidR="007335E5" w:rsidRPr="00107D3D">
        <w:rPr>
          <w:rFonts w:ascii="Times New Roman" w:hAnsi="Times New Roman" w:cs="Times New Roman"/>
          <w:sz w:val="28"/>
          <w:szCs w:val="28"/>
          <w:lang w:val="uk-UA"/>
        </w:rPr>
        <w:t>наченням параметра F083=49</w:t>
      </w:r>
      <w:r w:rsidR="000C1AE8" w:rsidRPr="00107D3D">
        <w:rPr>
          <w:rFonts w:ascii="Times New Roman" w:hAnsi="Times New Roman" w:cs="Times New Roman"/>
          <w:sz w:val="28"/>
          <w:szCs w:val="28"/>
          <w:lang w:val="uk-UA"/>
        </w:rPr>
        <w:t xml:space="preserve"> зазначається</w:t>
      </w:r>
      <w:r w:rsidR="007335E5" w:rsidRPr="00107D3D">
        <w:rPr>
          <w:rFonts w:ascii="Times New Roman" w:hAnsi="Times New Roman" w:cs="Times New Roman"/>
          <w:sz w:val="28"/>
          <w:szCs w:val="28"/>
          <w:lang w:val="uk-UA"/>
        </w:rPr>
        <w:t xml:space="preserve"> </w:t>
      </w:r>
      <w:r w:rsidR="000C1AE8" w:rsidRPr="00107D3D">
        <w:rPr>
          <w:rFonts w:ascii="Times New Roman" w:hAnsi="Times New Roman" w:cs="Times New Roman"/>
          <w:sz w:val="28"/>
          <w:szCs w:val="28"/>
          <w:lang w:val="uk-UA"/>
        </w:rPr>
        <w:t>розмір уцінки, що обліковується за такими баланс</w:t>
      </w:r>
      <w:r w:rsidR="007335E5" w:rsidRPr="00107D3D">
        <w:rPr>
          <w:rFonts w:ascii="Times New Roman" w:hAnsi="Times New Roman" w:cs="Times New Roman"/>
          <w:sz w:val="28"/>
          <w:szCs w:val="28"/>
          <w:lang w:val="uk-UA"/>
        </w:rPr>
        <w:t>овими рахунками: 1435П, 1455П.</w:t>
      </w:r>
    </w:p>
    <w:p w14:paraId="26B0F397" w14:textId="77777777" w:rsidR="0048265B" w:rsidRPr="00107D3D"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107D3D"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A07F71</w:t>
      </w:r>
      <w:r w:rsidR="0006089D" w:rsidRPr="00107D3D">
        <w:rPr>
          <w:rFonts w:ascii="Times New Roman" w:hAnsi="Times New Roman" w:cs="Times New Roman"/>
          <w:sz w:val="28"/>
          <w:szCs w:val="28"/>
          <w:lang w:val="uk-UA"/>
        </w:rPr>
        <w:t xml:space="preserve"> «Сума залишків за похідними фінансовими активами»</w:t>
      </w:r>
      <w:r w:rsidRPr="00107D3D">
        <w:rPr>
          <w:rFonts w:ascii="Times New Roman" w:hAnsi="Times New Roman" w:cs="Times New Roman"/>
          <w:sz w:val="28"/>
          <w:szCs w:val="28"/>
          <w:lang w:val="uk-UA"/>
        </w:rPr>
        <w:t xml:space="preserve">: зі значенням параметра F083=11 зазначається </w:t>
      </w:r>
      <w:proofErr w:type="spellStart"/>
      <w:r w:rsidR="00D55048" w:rsidRPr="00107D3D">
        <w:rPr>
          <w:rFonts w:ascii="Times New Roman" w:eastAsia="Times New Roman" w:hAnsi="Times New Roman" w:cs="Times New Roman"/>
          <w:sz w:val="28"/>
          <w:szCs w:val="28"/>
          <w:lang w:eastAsia="uk-UA"/>
        </w:rPr>
        <w:t>основна</w:t>
      </w:r>
      <w:proofErr w:type="spellEnd"/>
      <w:r w:rsidR="00D55048" w:rsidRPr="00107D3D">
        <w:rPr>
          <w:rFonts w:ascii="Times New Roman" w:eastAsia="Times New Roman" w:hAnsi="Times New Roman" w:cs="Times New Roman"/>
          <w:sz w:val="28"/>
          <w:szCs w:val="28"/>
          <w:lang w:eastAsia="uk-UA"/>
        </w:rPr>
        <w:t xml:space="preserve"> </w:t>
      </w:r>
      <w:r w:rsidR="00D55048" w:rsidRPr="00107D3D">
        <w:rPr>
          <w:rFonts w:ascii="Times New Roman" w:eastAsia="Calibri" w:hAnsi="Times New Roman" w:cs="Times New Roman"/>
          <w:sz w:val="28"/>
          <w:szCs w:val="28"/>
        </w:rPr>
        <w:t>сума боргу за активом</w:t>
      </w:r>
      <w:r w:rsidRPr="00107D3D">
        <w:rPr>
          <w:rFonts w:ascii="Times New Roman" w:hAnsi="Times New Roman" w:cs="Times New Roman"/>
          <w:sz w:val="28"/>
          <w:szCs w:val="28"/>
          <w:lang w:val="uk-UA"/>
        </w:rPr>
        <w:t xml:space="preserve">, </w:t>
      </w:r>
      <w:r w:rsidR="00975F1E" w:rsidRPr="00107D3D">
        <w:rPr>
          <w:rFonts w:ascii="Times New Roman" w:hAnsi="Times New Roman" w:cs="Times New Roman"/>
          <w:sz w:val="28"/>
          <w:szCs w:val="28"/>
          <w:lang w:val="uk-UA"/>
        </w:rPr>
        <w:t>що</w:t>
      </w:r>
      <w:r w:rsidRPr="00107D3D">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107D3D"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107D3D"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107D3D">
        <w:rPr>
          <w:rFonts w:ascii="Times New Roman" w:hAnsi="Times New Roman" w:cs="Times New Roman"/>
          <w:sz w:val="28"/>
          <w:szCs w:val="28"/>
          <w:lang w:val="uk-UA"/>
        </w:rPr>
        <w:t>платежами</w:t>
      </w:r>
      <w:proofErr w:type="spellEnd"/>
      <w:r w:rsidRPr="00107D3D">
        <w:rPr>
          <w:rFonts w:ascii="Times New Roman" w:hAnsi="Times New Roman" w:cs="Times New Roman"/>
          <w:sz w:val="28"/>
          <w:szCs w:val="28"/>
          <w:lang w:val="uk-UA"/>
        </w:rPr>
        <w:t xml:space="preserve">»: зі значенням параметра F083=11 зазначається </w:t>
      </w:r>
      <w:proofErr w:type="spellStart"/>
      <w:r w:rsidRPr="00107D3D">
        <w:rPr>
          <w:rFonts w:ascii="Times New Roman" w:eastAsia="Times New Roman" w:hAnsi="Times New Roman" w:cs="Times New Roman"/>
          <w:sz w:val="28"/>
          <w:szCs w:val="28"/>
          <w:lang w:eastAsia="uk-UA"/>
        </w:rPr>
        <w:t>основна</w:t>
      </w:r>
      <w:proofErr w:type="spellEnd"/>
      <w:r w:rsidRPr="00107D3D">
        <w:rPr>
          <w:rFonts w:ascii="Times New Roman" w:eastAsia="Times New Roman" w:hAnsi="Times New Roman" w:cs="Times New Roman"/>
          <w:sz w:val="28"/>
          <w:szCs w:val="28"/>
          <w:lang w:eastAsia="uk-UA"/>
        </w:rPr>
        <w:t xml:space="preserve"> </w:t>
      </w:r>
      <w:r w:rsidRPr="00107D3D">
        <w:rPr>
          <w:rFonts w:ascii="Times New Roman" w:eastAsia="Calibri" w:hAnsi="Times New Roman" w:cs="Times New Roman"/>
          <w:sz w:val="28"/>
          <w:szCs w:val="28"/>
        </w:rPr>
        <w:t>сума боргу за активом</w:t>
      </w:r>
      <w:r w:rsidRPr="00107D3D">
        <w:rPr>
          <w:rFonts w:ascii="Times New Roman" w:hAnsi="Times New Roman" w:cs="Times New Roman"/>
          <w:sz w:val="28"/>
          <w:szCs w:val="28"/>
          <w:lang w:val="uk-UA"/>
        </w:rPr>
        <w:t xml:space="preserve">, </w:t>
      </w:r>
      <w:r w:rsidR="00975F1E" w:rsidRPr="00107D3D">
        <w:rPr>
          <w:rFonts w:ascii="Times New Roman" w:hAnsi="Times New Roman" w:cs="Times New Roman"/>
          <w:sz w:val="28"/>
          <w:szCs w:val="28"/>
          <w:lang w:val="uk-UA"/>
        </w:rPr>
        <w:t>що</w:t>
      </w:r>
      <w:r w:rsidRPr="00107D3D">
        <w:rPr>
          <w:rFonts w:ascii="Times New Roman" w:hAnsi="Times New Roman" w:cs="Times New Roman"/>
          <w:sz w:val="28"/>
          <w:szCs w:val="28"/>
          <w:lang w:val="uk-UA"/>
        </w:rPr>
        <w:t xml:space="preserve"> обліковується за такими балансовими рахунками:</w:t>
      </w:r>
      <w:r w:rsidRPr="00107D3D">
        <w:rPr>
          <w:rFonts w:ascii="Times New Roman" w:hAnsi="Times New Roman" w:cs="Times New Roman"/>
          <w:sz w:val="28"/>
          <w:szCs w:val="28"/>
        </w:rPr>
        <w:t xml:space="preserve"> 3520</w:t>
      </w:r>
      <w:r w:rsidRPr="00107D3D">
        <w:rPr>
          <w:rFonts w:ascii="Times New Roman" w:hAnsi="Times New Roman" w:cs="Times New Roman"/>
          <w:sz w:val="28"/>
          <w:szCs w:val="28"/>
          <w:lang w:val="en-US"/>
        </w:rPr>
        <w:t>A</w:t>
      </w:r>
      <w:r w:rsidRPr="00107D3D">
        <w:rPr>
          <w:rFonts w:ascii="Times New Roman" w:hAnsi="Times New Roman" w:cs="Times New Roman"/>
          <w:sz w:val="28"/>
          <w:szCs w:val="28"/>
        </w:rPr>
        <w:t>, 3521</w:t>
      </w:r>
      <w:r w:rsidRPr="00107D3D">
        <w:rPr>
          <w:rFonts w:ascii="Times New Roman" w:hAnsi="Times New Roman" w:cs="Times New Roman"/>
          <w:sz w:val="28"/>
          <w:szCs w:val="28"/>
          <w:lang w:val="en-US"/>
        </w:rPr>
        <w:t>A</w:t>
      </w:r>
      <w:r w:rsidRPr="00107D3D">
        <w:rPr>
          <w:rFonts w:ascii="Times New Roman" w:hAnsi="Times New Roman" w:cs="Times New Roman"/>
          <w:sz w:val="28"/>
          <w:szCs w:val="28"/>
        </w:rPr>
        <w:t>, 3522</w:t>
      </w:r>
      <w:r w:rsidRPr="00107D3D">
        <w:rPr>
          <w:rFonts w:ascii="Times New Roman" w:hAnsi="Times New Roman" w:cs="Times New Roman"/>
          <w:sz w:val="28"/>
          <w:szCs w:val="28"/>
          <w:lang w:val="en-US"/>
        </w:rPr>
        <w:t>A</w:t>
      </w:r>
      <w:r w:rsidRPr="00107D3D">
        <w:rPr>
          <w:rFonts w:ascii="Times New Roman" w:hAnsi="Times New Roman" w:cs="Times New Roman"/>
          <w:sz w:val="28"/>
          <w:szCs w:val="28"/>
        </w:rPr>
        <w:t>.</w:t>
      </w:r>
    </w:p>
    <w:p w14:paraId="232965C6" w14:textId="77777777" w:rsidR="00410E07" w:rsidRPr="00107D3D"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107D3D"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A07F84</w:t>
      </w:r>
      <w:r w:rsidR="0006089D" w:rsidRPr="00107D3D">
        <w:rPr>
          <w:rFonts w:ascii="Times New Roman" w:hAnsi="Times New Roman" w:cs="Times New Roman"/>
          <w:sz w:val="28"/>
          <w:szCs w:val="28"/>
          <w:lang w:val="uk-UA"/>
        </w:rPr>
        <w:t xml:space="preserve"> «Сума залишків за іншою дебіторською заборгованістю»</w:t>
      </w:r>
      <w:r w:rsidRPr="00107D3D">
        <w:rPr>
          <w:rFonts w:ascii="Times New Roman" w:hAnsi="Times New Roman" w:cs="Times New Roman"/>
          <w:sz w:val="28"/>
          <w:szCs w:val="28"/>
          <w:lang w:val="uk-UA"/>
        </w:rPr>
        <w:t>:</w:t>
      </w:r>
    </w:p>
    <w:p w14:paraId="08754C9F" w14:textId="4626C313" w:rsidR="007861B5" w:rsidRPr="00107D3D"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 xml:space="preserve">зі значенням параметра F083=11 зазначається </w:t>
      </w:r>
      <w:proofErr w:type="spellStart"/>
      <w:r w:rsidR="00D55048" w:rsidRPr="00107D3D">
        <w:rPr>
          <w:rFonts w:ascii="Times New Roman" w:eastAsia="Times New Roman" w:hAnsi="Times New Roman" w:cs="Times New Roman"/>
          <w:sz w:val="28"/>
          <w:szCs w:val="28"/>
          <w:lang w:eastAsia="uk-UA"/>
        </w:rPr>
        <w:t>основна</w:t>
      </w:r>
      <w:proofErr w:type="spellEnd"/>
      <w:r w:rsidR="00D55048" w:rsidRPr="00107D3D">
        <w:rPr>
          <w:rFonts w:ascii="Times New Roman" w:eastAsia="Times New Roman" w:hAnsi="Times New Roman" w:cs="Times New Roman"/>
          <w:sz w:val="28"/>
          <w:szCs w:val="28"/>
          <w:lang w:eastAsia="uk-UA"/>
        </w:rPr>
        <w:t xml:space="preserve"> </w:t>
      </w:r>
      <w:r w:rsidR="00D55048" w:rsidRPr="00107D3D">
        <w:rPr>
          <w:rFonts w:ascii="Times New Roman" w:eastAsia="Calibri" w:hAnsi="Times New Roman" w:cs="Times New Roman"/>
          <w:sz w:val="28"/>
          <w:szCs w:val="28"/>
        </w:rPr>
        <w:t>сума боргу за активом</w:t>
      </w:r>
      <w:r w:rsidRPr="00107D3D">
        <w:rPr>
          <w:rFonts w:ascii="Times New Roman" w:hAnsi="Times New Roman" w:cs="Times New Roman"/>
          <w:sz w:val="28"/>
          <w:szCs w:val="28"/>
          <w:lang w:val="uk-UA"/>
        </w:rPr>
        <w:t xml:space="preserve">, </w:t>
      </w:r>
      <w:r w:rsidR="00975F1E" w:rsidRPr="00107D3D">
        <w:rPr>
          <w:rFonts w:ascii="Times New Roman" w:hAnsi="Times New Roman" w:cs="Times New Roman"/>
          <w:sz w:val="28"/>
          <w:szCs w:val="28"/>
          <w:lang w:val="uk-UA"/>
        </w:rPr>
        <w:t>що</w:t>
      </w:r>
      <w:r w:rsidRPr="00107D3D">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107D3D">
        <w:rPr>
          <w:rFonts w:ascii="Times New Roman" w:hAnsi="Times New Roman" w:cs="Times New Roman"/>
          <w:sz w:val="28"/>
          <w:szCs w:val="28"/>
          <w:lang w:val="uk-UA"/>
        </w:rPr>
        <w:t>2805A, 2806A,</w:t>
      </w:r>
      <w:r w:rsidR="005D3D2F" w:rsidRPr="00107D3D">
        <w:rPr>
          <w:rFonts w:ascii="Times New Roman" w:hAnsi="Times New Roman" w:cs="Times New Roman"/>
          <w:sz w:val="28"/>
          <w:szCs w:val="28"/>
          <w:lang w:val="uk-UA"/>
        </w:rPr>
        <w:t xml:space="preserve"> </w:t>
      </w:r>
      <w:r w:rsidR="0058614E" w:rsidRPr="00107D3D">
        <w:rPr>
          <w:rFonts w:ascii="Times New Roman" w:hAnsi="Times New Roman" w:cs="Times New Roman"/>
          <w:sz w:val="28"/>
          <w:szCs w:val="28"/>
          <w:lang w:val="uk-UA"/>
        </w:rPr>
        <w:t xml:space="preserve">2807А, </w:t>
      </w:r>
      <w:r w:rsidRPr="00107D3D">
        <w:rPr>
          <w:rFonts w:ascii="Times New Roman" w:hAnsi="Times New Roman" w:cs="Times New Roman"/>
          <w:sz w:val="28"/>
          <w:szCs w:val="28"/>
          <w:lang w:val="uk-UA"/>
        </w:rPr>
        <w:t xml:space="preserve">2809А, </w:t>
      </w:r>
      <w:r w:rsidR="00774B61" w:rsidRPr="00107D3D">
        <w:rPr>
          <w:rFonts w:ascii="Times New Roman" w:hAnsi="Times New Roman" w:cs="Times New Roman"/>
          <w:sz w:val="28"/>
          <w:szCs w:val="28"/>
        </w:rPr>
        <w:t>3500</w:t>
      </w:r>
      <w:r w:rsidR="00774B61" w:rsidRPr="00107D3D">
        <w:rPr>
          <w:rFonts w:ascii="Times New Roman" w:hAnsi="Times New Roman" w:cs="Times New Roman"/>
          <w:sz w:val="28"/>
          <w:szCs w:val="28"/>
          <w:lang w:val="en-US"/>
        </w:rPr>
        <w:t>A</w:t>
      </w:r>
      <w:r w:rsidR="00774B61" w:rsidRPr="00107D3D">
        <w:rPr>
          <w:rFonts w:ascii="Times New Roman" w:hAnsi="Times New Roman" w:cs="Times New Roman"/>
          <w:sz w:val="28"/>
          <w:szCs w:val="28"/>
        </w:rPr>
        <w:t xml:space="preserve">, </w:t>
      </w:r>
      <w:r w:rsidR="00676FA5" w:rsidRPr="00107D3D">
        <w:rPr>
          <w:rFonts w:ascii="Times New Roman" w:hAnsi="Times New Roman" w:cs="Times New Roman"/>
          <w:sz w:val="28"/>
          <w:szCs w:val="28"/>
          <w:lang w:val="uk-UA"/>
        </w:rPr>
        <w:t xml:space="preserve">3510A, 3511A, 3519A, </w:t>
      </w:r>
      <w:r w:rsidRPr="00107D3D">
        <w:rPr>
          <w:rFonts w:ascii="Times New Roman" w:hAnsi="Times New Roman" w:cs="Times New Roman"/>
          <w:sz w:val="28"/>
          <w:szCs w:val="28"/>
          <w:lang w:val="uk-UA"/>
        </w:rPr>
        <w:t xml:space="preserve">3540А, 3541А, 3542А, 3548А, </w:t>
      </w:r>
      <w:r w:rsidR="00676FA5" w:rsidRPr="00107D3D">
        <w:rPr>
          <w:rFonts w:ascii="Times New Roman" w:hAnsi="Times New Roman" w:cs="Times New Roman"/>
          <w:sz w:val="28"/>
          <w:szCs w:val="28"/>
          <w:lang w:val="uk-UA"/>
        </w:rPr>
        <w:t>3550A,</w:t>
      </w:r>
      <w:r w:rsidR="00774B61" w:rsidRPr="00107D3D">
        <w:rPr>
          <w:rFonts w:ascii="Times New Roman" w:hAnsi="Times New Roman" w:cs="Times New Roman"/>
          <w:sz w:val="28"/>
          <w:szCs w:val="28"/>
        </w:rPr>
        <w:t xml:space="preserve"> 3551</w:t>
      </w:r>
      <w:r w:rsidR="00774B61" w:rsidRPr="00107D3D">
        <w:rPr>
          <w:rFonts w:ascii="Times New Roman" w:hAnsi="Times New Roman" w:cs="Times New Roman"/>
          <w:sz w:val="28"/>
          <w:szCs w:val="28"/>
          <w:lang w:val="en-US"/>
        </w:rPr>
        <w:t>A</w:t>
      </w:r>
      <w:r w:rsidR="00774B61" w:rsidRPr="00107D3D">
        <w:rPr>
          <w:rFonts w:ascii="Times New Roman" w:hAnsi="Times New Roman" w:cs="Times New Roman"/>
          <w:sz w:val="28"/>
          <w:szCs w:val="28"/>
        </w:rPr>
        <w:t>, 3552A,</w:t>
      </w:r>
      <w:r w:rsidR="00676FA5" w:rsidRPr="00107D3D">
        <w:rPr>
          <w:rFonts w:ascii="Times New Roman" w:hAnsi="Times New Roman" w:cs="Times New Roman"/>
          <w:sz w:val="28"/>
          <w:szCs w:val="28"/>
          <w:lang w:val="uk-UA"/>
        </w:rPr>
        <w:t xml:space="preserve"> 3559A, </w:t>
      </w:r>
      <w:r w:rsidRPr="00107D3D">
        <w:rPr>
          <w:rFonts w:ascii="Times New Roman" w:hAnsi="Times New Roman" w:cs="Times New Roman"/>
          <w:sz w:val="28"/>
          <w:szCs w:val="28"/>
          <w:lang w:val="uk-UA"/>
        </w:rPr>
        <w:t>3710А;</w:t>
      </w:r>
    </w:p>
    <w:p w14:paraId="17092C28" w14:textId="583BD03B" w:rsidR="007861B5" w:rsidRPr="00107D3D"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значенням параметра F083=12 зазначається сума нарахованих доходів</w:t>
      </w:r>
      <w:r w:rsidR="00331F28" w:rsidRPr="00107D3D">
        <w:rPr>
          <w:rFonts w:ascii="Times New Roman" w:hAnsi="Times New Roman" w:cs="Times New Roman"/>
          <w:sz w:val="28"/>
          <w:szCs w:val="28"/>
          <w:lang w:val="uk-UA"/>
        </w:rPr>
        <w:t xml:space="preserve"> </w:t>
      </w:r>
      <w:r w:rsidR="00331F28" w:rsidRPr="00107D3D">
        <w:rPr>
          <w:rFonts w:ascii="Times New Roman" w:eastAsia="Calibri" w:hAnsi="Times New Roman" w:cs="Times New Roman"/>
          <w:sz w:val="28"/>
          <w:szCs w:val="28"/>
        </w:rPr>
        <w:t>за основною сумою боргу за активом</w:t>
      </w:r>
      <w:r w:rsidRPr="00107D3D">
        <w:rPr>
          <w:rFonts w:ascii="Times New Roman" w:hAnsi="Times New Roman" w:cs="Times New Roman"/>
          <w:sz w:val="28"/>
          <w:szCs w:val="28"/>
          <w:lang w:val="uk-UA"/>
        </w:rPr>
        <w:t xml:space="preserve">, </w:t>
      </w:r>
      <w:r w:rsidR="00593EAA" w:rsidRPr="00107D3D">
        <w:rPr>
          <w:rFonts w:ascii="Times New Roman" w:hAnsi="Times New Roman" w:cs="Times New Roman"/>
          <w:sz w:val="28"/>
          <w:szCs w:val="28"/>
          <w:lang w:val="uk-UA"/>
        </w:rPr>
        <w:t>що</w:t>
      </w:r>
      <w:r w:rsidRPr="00107D3D">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107D3D"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107D3D"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A07FN</w:t>
      </w:r>
      <w:r w:rsidR="009A146A" w:rsidRPr="00107D3D">
        <w:rPr>
          <w:rFonts w:ascii="Times New Roman" w:hAnsi="Times New Roman" w:cs="Times New Roman"/>
          <w:sz w:val="28"/>
          <w:szCs w:val="28"/>
          <w:lang w:val="uk-UA"/>
        </w:rPr>
        <w:t>1</w:t>
      </w:r>
      <w:r w:rsidR="0006089D" w:rsidRPr="00107D3D">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107D3D">
        <w:rPr>
          <w:rFonts w:ascii="Times New Roman" w:hAnsi="Times New Roman" w:cs="Times New Roman"/>
          <w:sz w:val="28"/>
          <w:szCs w:val="28"/>
          <w:lang w:val="uk-UA"/>
        </w:rPr>
        <w:t>:</w:t>
      </w:r>
      <w:r w:rsidR="009A146A" w:rsidRPr="00107D3D">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107D3D">
        <w:rPr>
          <w:rFonts w:ascii="Times New Roman" w:hAnsi="Times New Roman" w:cs="Times New Roman"/>
          <w:sz w:val="28"/>
          <w:szCs w:val="28"/>
          <w:lang w:val="uk-UA"/>
        </w:rPr>
        <w:t>за активами</w:t>
      </w:r>
      <w:r w:rsidR="002B5A00" w:rsidRPr="00107D3D">
        <w:rPr>
          <w:rFonts w:ascii="Times New Roman" w:hAnsi="Times New Roman" w:cs="Times New Roman"/>
          <w:sz w:val="28"/>
          <w:szCs w:val="28"/>
          <w:lang w:val="uk-UA"/>
        </w:rPr>
        <w:t xml:space="preserve"> (CR)</w:t>
      </w:r>
      <w:r w:rsidR="0006326E" w:rsidRPr="00107D3D">
        <w:rPr>
          <w:rFonts w:ascii="Times New Roman" w:hAnsi="Times New Roman" w:cs="Times New Roman"/>
          <w:sz w:val="28"/>
          <w:szCs w:val="28"/>
          <w:lang w:val="uk-UA"/>
        </w:rPr>
        <w:t>, що надані за показниками A07F32, A07F52, A07F83</w:t>
      </w:r>
      <w:r w:rsidR="007B3464" w:rsidRPr="00107D3D">
        <w:rPr>
          <w:rFonts w:ascii="Times New Roman" w:hAnsi="Times New Roman" w:cs="Times New Roman"/>
          <w:sz w:val="28"/>
          <w:szCs w:val="28"/>
          <w:lang w:val="uk-UA"/>
        </w:rPr>
        <w:t>,</w:t>
      </w:r>
      <w:r w:rsidR="007B3464" w:rsidRPr="00107D3D">
        <w:rPr>
          <w:rFonts w:ascii="Calibri" w:hAnsi="Calibri"/>
          <w:lang w:val="uk-UA"/>
        </w:rPr>
        <w:t xml:space="preserve"> </w:t>
      </w:r>
      <w:r w:rsidR="007B3464" w:rsidRPr="00107D3D">
        <w:rPr>
          <w:rFonts w:ascii="Times New Roman" w:hAnsi="Times New Roman" w:cs="Times New Roman"/>
          <w:sz w:val="28"/>
          <w:szCs w:val="28"/>
          <w:lang w:val="uk-UA"/>
        </w:rPr>
        <w:t>A07F71, A07F8</w:t>
      </w:r>
      <w:r w:rsidR="002D2A84" w:rsidRPr="00107D3D">
        <w:rPr>
          <w:rFonts w:ascii="Times New Roman" w:hAnsi="Times New Roman" w:cs="Times New Roman"/>
          <w:sz w:val="28"/>
          <w:szCs w:val="28"/>
          <w:lang w:val="uk-UA"/>
        </w:rPr>
        <w:t>4</w:t>
      </w:r>
      <w:r w:rsidR="005B56E2" w:rsidRPr="00107D3D">
        <w:rPr>
          <w:rFonts w:ascii="Times New Roman" w:hAnsi="Times New Roman" w:cs="Times New Roman"/>
          <w:sz w:val="28"/>
          <w:szCs w:val="28"/>
          <w:lang w:val="uk-UA"/>
        </w:rPr>
        <w:t>, A07F82</w:t>
      </w:r>
      <w:r w:rsidR="0006326E" w:rsidRPr="00107D3D">
        <w:rPr>
          <w:rFonts w:ascii="Times New Roman" w:hAnsi="Times New Roman" w:cs="Times New Roman"/>
          <w:sz w:val="28"/>
          <w:szCs w:val="28"/>
          <w:lang w:val="uk-UA"/>
        </w:rPr>
        <w:t>.</w:t>
      </w:r>
    </w:p>
    <w:p w14:paraId="09F39601" w14:textId="77777777" w:rsidR="00331F28" w:rsidRPr="00107D3D"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107D3D"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Показник A07FN2</w:t>
      </w:r>
      <w:r w:rsidR="0006089D" w:rsidRPr="00107D3D">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107D3D">
        <w:rPr>
          <w:rFonts w:ascii="Times New Roman" w:hAnsi="Times New Roman" w:cs="Times New Roman"/>
          <w:sz w:val="28"/>
          <w:szCs w:val="28"/>
          <w:lang w:val="uk-UA"/>
        </w:rPr>
        <w:t xml:space="preserve">: </w:t>
      </w:r>
    </w:p>
    <w:p w14:paraId="5CA2DBEB" w14:textId="50A8743D" w:rsidR="009A146A" w:rsidRPr="00107D3D" w:rsidRDefault="004E266D"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значеннями параметр</w:t>
      </w:r>
      <w:r w:rsidRPr="00107D3D">
        <w:rPr>
          <w:rFonts w:ascii="Times New Roman" w:eastAsia="Times New Roman" w:hAnsi="Times New Roman" w:cs="Times New Roman"/>
          <w:sz w:val="28"/>
          <w:szCs w:val="28"/>
          <w:lang w:val="uk-UA" w:eastAsia="uk-UA"/>
        </w:rPr>
        <w:t>ів</w:t>
      </w:r>
      <w:r w:rsidRPr="00107D3D">
        <w:rPr>
          <w:rFonts w:ascii="Times New Roman" w:hAnsi="Times New Roman" w:cs="Times New Roman"/>
          <w:sz w:val="28"/>
          <w:szCs w:val="28"/>
          <w:lang w:val="uk-UA"/>
        </w:rPr>
        <w:t xml:space="preserve"> </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083=20</w:t>
      </w:r>
      <w:r w:rsidRPr="00107D3D">
        <w:rPr>
          <w:rFonts w:ascii="Times New Roman" w:eastAsia="Times New Roman" w:hAnsi="Times New Roman" w:cs="Times New Roman"/>
          <w:sz w:val="28"/>
          <w:szCs w:val="28"/>
          <w:lang w:val="uk-UA" w:eastAsia="uk-UA"/>
        </w:rPr>
        <w:t xml:space="preserve">, </w:t>
      </w:r>
      <w:r w:rsidRPr="00107D3D">
        <w:rPr>
          <w:rFonts w:ascii="Times New Roman" w:eastAsia="Times New Roman" w:hAnsi="Times New Roman" w:cs="Times New Roman"/>
          <w:sz w:val="28"/>
          <w:szCs w:val="28"/>
          <w:lang w:eastAsia="uk-UA"/>
        </w:rPr>
        <w:t>S</w:t>
      </w:r>
      <w:r w:rsidRPr="00107D3D">
        <w:rPr>
          <w:rFonts w:ascii="Times New Roman" w:eastAsia="Times New Roman" w:hAnsi="Times New Roman" w:cs="Times New Roman"/>
          <w:sz w:val="28"/>
          <w:szCs w:val="28"/>
          <w:lang w:val="uk-UA" w:eastAsia="uk-UA"/>
        </w:rPr>
        <w:t>083=1</w:t>
      </w:r>
      <w:r w:rsidRPr="00107D3D">
        <w:rPr>
          <w:rFonts w:ascii="Times New Roman" w:hAnsi="Times New Roman" w:cs="Times New Roman"/>
          <w:sz w:val="28"/>
          <w:szCs w:val="28"/>
          <w:lang w:val="uk-UA"/>
        </w:rPr>
        <w:t xml:space="preserve"> зазначається розмір повернення боргу за рахунок реалізації забезпечення  </w:t>
      </w:r>
      <w:r w:rsidRPr="00107D3D">
        <w:rPr>
          <w:rFonts w:ascii="Times New Roman" w:eastAsia="Times New Roman" w:hAnsi="Times New Roman" w:cs="Times New Roman"/>
          <w:sz w:val="28"/>
          <w:szCs w:val="28"/>
          <w:lang w:val="uk-UA" w:eastAsia="uk-UA"/>
        </w:rPr>
        <w:t>(</w:t>
      </w:r>
      <w:proofErr w:type="spellStart"/>
      <w:r w:rsidRPr="00107D3D">
        <w:rPr>
          <w:rFonts w:ascii="Times New Roman" w:eastAsia="Times New Roman" w:hAnsi="Times New Roman" w:cs="Times New Roman"/>
          <w:sz w:val="28"/>
          <w:szCs w:val="28"/>
          <w:lang w:eastAsia="uk-UA"/>
        </w:rPr>
        <w:t>CV·k</w:t>
      </w:r>
      <w:proofErr w:type="spellEnd"/>
      <w:r w:rsidRPr="00107D3D">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Pr="00107D3D">
        <w:rPr>
          <w:rFonts w:ascii="Times New Roman" w:hAnsi="Times New Roman" w:cs="Times New Roman"/>
          <w:sz w:val="28"/>
          <w:szCs w:val="28"/>
          <w:lang w:val="uk-UA"/>
        </w:rPr>
        <w:t xml:space="preserve">, які надані за показниками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32,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52,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82,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71,</w:t>
      </w:r>
      <w:r w:rsidRPr="00107D3D">
        <w:rPr>
          <w:rFonts w:ascii="Calibri" w:hAnsi="Calibri"/>
          <w:lang w:val="uk-UA"/>
        </w:rPr>
        <w:t xml:space="preserve">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00D45430" w:rsidRPr="00107D3D">
        <w:rPr>
          <w:rFonts w:ascii="Times New Roman" w:hAnsi="Times New Roman" w:cs="Times New Roman"/>
          <w:sz w:val="28"/>
          <w:szCs w:val="28"/>
          <w:lang w:val="uk-UA"/>
        </w:rPr>
        <w:t>84;</w:t>
      </w:r>
    </w:p>
    <w:p w14:paraId="575C2634" w14:textId="5F85A7A0" w:rsidR="004B6B0D" w:rsidRPr="00107D3D" w:rsidRDefault="004E266D" w:rsidP="004E266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107D3D">
        <w:rPr>
          <w:rFonts w:ascii="Times New Roman" w:hAnsi="Times New Roman" w:cs="Times New Roman"/>
          <w:sz w:val="28"/>
          <w:szCs w:val="28"/>
          <w:lang w:val="uk-UA"/>
        </w:rPr>
        <w:t>зі значеннями параметр</w:t>
      </w:r>
      <w:r w:rsidRPr="00107D3D">
        <w:rPr>
          <w:rFonts w:ascii="Times New Roman" w:eastAsia="Times New Roman" w:hAnsi="Times New Roman" w:cs="Times New Roman"/>
          <w:sz w:val="28"/>
          <w:szCs w:val="28"/>
          <w:lang w:val="uk-UA" w:eastAsia="uk-UA"/>
        </w:rPr>
        <w:t>ів</w:t>
      </w:r>
      <w:r w:rsidRPr="00107D3D">
        <w:rPr>
          <w:rFonts w:ascii="Times New Roman" w:hAnsi="Times New Roman" w:cs="Times New Roman"/>
          <w:sz w:val="28"/>
          <w:szCs w:val="28"/>
          <w:lang w:val="uk-UA"/>
        </w:rPr>
        <w:t xml:space="preserve"> </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083=21</w:t>
      </w:r>
      <w:r w:rsidRPr="00107D3D">
        <w:rPr>
          <w:rFonts w:ascii="Times New Roman" w:eastAsia="Times New Roman" w:hAnsi="Times New Roman" w:cs="Times New Roman"/>
          <w:sz w:val="28"/>
          <w:szCs w:val="28"/>
          <w:lang w:val="uk-UA" w:eastAsia="uk-UA"/>
        </w:rPr>
        <w:t xml:space="preserve">, </w:t>
      </w:r>
      <w:r w:rsidRPr="00107D3D">
        <w:rPr>
          <w:rFonts w:ascii="Times New Roman" w:eastAsia="Times New Roman" w:hAnsi="Times New Roman" w:cs="Times New Roman"/>
          <w:sz w:val="28"/>
          <w:szCs w:val="28"/>
          <w:lang w:eastAsia="uk-UA"/>
        </w:rPr>
        <w:t>S</w:t>
      </w:r>
      <w:r w:rsidRPr="00107D3D">
        <w:rPr>
          <w:rFonts w:ascii="Times New Roman" w:eastAsia="Times New Roman" w:hAnsi="Times New Roman" w:cs="Times New Roman"/>
          <w:sz w:val="28"/>
          <w:szCs w:val="28"/>
          <w:lang w:val="uk-UA" w:eastAsia="uk-UA"/>
        </w:rPr>
        <w:t>083=1</w:t>
      </w:r>
      <w:r w:rsidRPr="00107D3D">
        <w:rPr>
          <w:rFonts w:ascii="Times New Roman" w:hAnsi="Times New Roman" w:cs="Times New Roman"/>
          <w:sz w:val="28"/>
          <w:szCs w:val="28"/>
          <w:lang w:val="uk-UA"/>
        </w:rPr>
        <w:t xml:space="preserve"> зазначається розмір повернення боргу за рахунок інших надходжень (</w:t>
      </w:r>
      <w:r w:rsidRPr="00107D3D">
        <w:rPr>
          <w:rFonts w:ascii="Times New Roman" w:hAnsi="Times New Roman" w:cs="Times New Roman"/>
          <w:sz w:val="28"/>
          <w:szCs w:val="28"/>
        </w:rPr>
        <w:t>RC</w:t>
      </w:r>
      <w:r w:rsidRPr="00107D3D">
        <w:rPr>
          <w:rFonts w:ascii="Times New Roman" w:hAnsi="Times New Roman" w:cs="Times New Roman"/>
          <w:sz w:val="28"/>
          <w:szCs w:val="28"/>
          <w:lang w:val="uk-UA"/>
        </w:rPr>
        <w:t>),</w:t>
      </w:r>
      <w:r w:rsidRPr="00107D3D">
        <w:rPr>
          <w:rFonts w:ascii="Times New Roman" w:eastAsia="Times New Roman" w:hAnsi="Times New Roman" w:cs="Times New Roman"/>
          <w:sz w:val="28"/>
          <w:szCs w:val="28"/>
          <w:lang w:val="uk-UA" w:eastAsia="uk-UA"/>
        </w:rPr>
        <w:t xml:space="preserve"> що включається до </w:t>
      </w:r>
      <w:r w:rsidRPr="00107D3D">
        <w:rPr>
          <w:rFonts w:ascii="Times New Roman" w:eastAsia="Times New Roman" w:hAnsi="Times New Roman" w:cs="Times New Roman"/>
          <w:sz w:val="28"/>
          <w:szCs w:val="28"/>
          <w:lang w:val="uk-UA" w:eastAsia="uk-UA"/>
        </w:rPr>
        <w:lastRenderedPageBreak/>
        <w:t>розрахунку розміру кредитного ризику за активами</w:t>
      </w:r>
      <w:r w:rsidRPr="00107D3D">
        <w:rPr>
          <w:rFonts w:ascii="Times New Roman" w:hAnsi="Times New Roman" w:cs="Times New Roman"/>
          <w:sz w:val="28"/>
          <w:szCs w:val="28"/>
          <w:lang w:val="uk-UA"/>
        </w:rPr>
        <w:t xml:space="preserve">, які надані за показниками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32,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52,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82,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Pr="00107D3D">
        <w:rPr>
          <w:rFonts w:ascii="Times New Roman" w:hAnsi="Times New Roman" w:cs="Times New Roman"/>
          <w:sz w:val="28"/>
          <w:szCs w:val="28"/>
          <w:lang w:val="uk-UA"/>
        </w:rPr>
        <w:t xml:space="preserve">71, </w:t>
      </w:r>
      <w:r w:rsidRPr="00107D3D">
        <w:rPr>
          <w:rFonts w:ascii="Times New Roman" w:hAnsi="Times New Roman" w:cs="Times New Roman"/>
          <w:sz w:val="28"/>
          <w:szCs w:val="28"/>
        </w:rPr>
        <w:t>A</w:t>
      </w:r>
      <w:r w:rsidRPr="00107D3D">
        <w:rPr>
          <w:rFonts w:ascii="Times New Roman" w:hAnsi="Times New Roman" w:cs="Times New Roman"/>
          <w:sz w:val="28"/>
          <w:szCs w:val="28"/>
          <w:lang w:val="uk-UA"/>
        </w:rPr>
        <w:t>07</w:t>
      </w:r>
      <w:r w:rsidRPr="00107D3D">
        <w:rPr>
          <w:rFonts w:ascii="Times New Roman" w:hAnsi="Times New Roman" w:cs="Times New Roman"/>
          <w:sz w:val="28"/>
          <w:szCs w:val="28"/>
        </w:rPr>
        <w:t>F</w:t>
      </w:r>
      <w:r w:rsidR="00D45430" w:rsidRPr="00107D3D">
        <w:rPr>
          <w:rFonts w:ascii="Times New Roman" w:hAnsi="Times New Roman" w:cs="Times New Roman"/>
          <w:sz w:val="28"/>
          <w:szCs w:val="28"/>
          <w:lang w:val="uk-UA"/>
        </w:rPr>
        <w:t>84;</w:t>
      </w:r>
    </w:p>
    <w:p w14:paraId="6C0ECA72" w14:textId="768DC8F3" w:rsidR="004E266D" w:rsidRPr="00107D3D" w:rsidRDefault="002E17F5" w:rsidP="004E266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proofErr w:type="spellStart"/>
      <w:r w:rsidRPr="00107D3D">
        <w:rPr>
          <w:rFonts w:ascii="Times New Roman" w:eastAsia="Times New Roman" w:hAnsi="Times New Roman" w:cs="Times New Roman"/>
          <w:sz w:val="28"/>
          <w:szCs w:val="28"/>
          <w:lang w:eastAsia="uk-UA"/>
        </w:rPr>
        <w:t>дані</w:t>
      </w:r>
      <w:proofErr w:type="spellEnd"/>
      <w:r w:rsidRPr="00107D3D">
        <w:rPr>
          <w:rFonts w:ascii="Times New Roman" w:eastAsia="Times New Roman" w:hAnsi="Times New Roman" w:cs="Times New Roman"/>
          <w:sz w:val="28"/>
          <w:szCs w:val="28"/>
          <w:lang w:eastAsia="uk-UA"/>
        </w:rPr>
        <w:t xml:space="preserve"> за </w:t>
      </w:r>
      <w:proofErr w:type="spellStart"/>
      <w:r w:rsidRPr="00107D3D">
        <w:rPr>
          <w:rFonts w:ascii="Times New Roman" w:eastAsia="Times New Roman" w:hAnsi="Times New Roman" w:cs="Times New Roman"/>
          <w:sz w:val="28"/>
          <w:szCs w:val="28"/>
          <w:lang w:eastAsia="uk-UA"/>
        </w:rPr>
        <w:t>показником</w:t>
      </w:r>
      <w:proofErr w:type="spellEnd"/>
      <w:r w:rsidRPr="00107D3D">
        <w:rPr>
          <w:rFonts w:ascii="Times New Roman" w:eastAsia="Times New Roman" w:hAnsi="Times New Roman" w:cs="Times New Roman"/>
          <w:sz w:val="28"/>
          <w:szCs w:val="28"/>
          <w:lang w:eastAsia="uk-UA"/>
        </w:rPr>
        <w:t xml:space="preserve"> A07FN2</w:t>
      </w:r>
      <w:r w:rsidR="004E266D" w:rsidRPr="00107D3D">
        <w:rPr>
          <w:rFonts w:ascii="Times New Roman" w:eastAsia="Times New Roman" w:hAnsi="Times New Roman" w:cs="Times New Roman"/>
          <w:sz w:val="28"/>
          <w:szCs w:val="28"/>
          <w:lang w:eastAsia="uk-UA"/>
        </w:rPr>
        <w:t xml:space="preserve"> </w:t>
      </w:r>
      <w:proofErr w:type="spellStart"/>
      <w:r w:rsidR="004E266D" w:rsidRPr="00107D3D">
        <w:rPr>
          <w:rFonts w:ascii="Times New Roman" w:eastAsia="Times New Roman" w:hAnsi="Times New Roman" w:cs="Times New Roman"/>
          <w:sz w:val="28"/>
          <w:szCs w:val="28"/>
          <w:lang w:eastAsia="uk-UA"/>
        </w:rPr>
        <w:t>зі</w:t>
      </w:r>
      <w:proofErr w:type="spellEnd"/>
      <w:r w:rsidR="004E266D" w:rsidRPr="00107D3D">
        <w:rPr>
          <w:rFonts w:ascii="Times New Roman" w:eastAsia="Times New Roman" w:hAnsi="Times New Roman" w:cs="Times New Roman"/>
          <w:sz w:val="28"/>
          <w:szCs w:val="28"/>
          <w:lang w:eastAsia="uk-UA"/>
        </w:rPr>
        <w:t xml:space="preserve"> </w:t>
      </w:r>
      <w:proofErr w:type="spellStart"/>
      <w:r w:rsidR="004E266D" w:rsidRPr="00107D3D">
        <w:rPr>
          <w:rFonts w:ascii="Times New Roman" w:eastAsia="Times New Roman" w:hAnsi="Times New Roman" w:cs="Times New Roman"/>
          <w:sz w:val="28"/>
          <w:szCs w:val="28"/>
          <w:lang w:eastAsia="uk-UA"/>
        </w:rPr>
        <w:t>значеннями</w:t>
      </w:r>
      <w:proofErr w:type="spellEnd"/>
      <w:r w:rsidR="004E266D" w:rsidRPr="00107D3D">
        <w:rPr>
          <w:rFonts w:ascii="Times New Roman" w:eastAsia="Times New Roman" w:hAnsi="Times New Roman" w:cs="Times New Roman"/>
          <w:sz w:val="28"/>
          <w:szCs w:val="28"/>
          <w:lang w:eastAsia="uk-UA"/>
        </w:rPr>
        <w:t xml:space="preserve"> параметра S083=0,9</w:t>
      </w:r>
      <w:r w:rsidR="004E266D" w:rsidRPr="00107D3D">
        <w:t xml:space="preserve"> </w:t>
      </w:r>
      <w:r w:rsidR="004E266D" w:rsidRPr="00107D3D">
        <w:rPr>
          <w:rFonts w:ascii="Times New Roman" w:eastAsia="Times New Roman" w:hAnsi="Times New Roman" w:cs="Times New Roman"/>
          <w:sz w:val="28"/>
          <w:szCs w:val="28"/>
          <w:lang w:eastAsia="uk-UA"/>
        </w:rPr>
        <w:t xml:space="preserve">у </w:t>
      </w:r>
      <w:proofErr w:type="spellStart"/>
      <w:r w:rsidR="004E266D" w:rsidRPr="00107D3D">
        <w:rPr>
          <w:rFonts w:ascii="Times New Roman" w:eastAsia="Times New Roman" w:hAnsi="Times New Roman" w:cs="Times New Roman"/>
          <w:sz w:val="28"/>
          <w:szCs w:val="28"/>
          <w:lang w:eastAsia="uk-UA"/>
        </w:rPr>
        <w:t>файлі</w:t>
      </w:r>
      <w:proofErr w:type="spellEnd"/>
      <w:r w:rsidR="004E266D" w:rsidRPr="00107D3D">
        <w:rPr>
          <w:rFonts w:ascii="Times New Roman" w:eastAsia="Times New Roman" w:hAnsi="Times New Roman" w:cs="Times New Roman"/>
          <w:sz w:val="28"/>
          <w:szCs w:val="28"/>
          <w:lang w:eastAsia="uk-UA"/>
        </w:rPr>
        <w:t xml:space="preserve"> не </w:t>
      </w:r>
      <w:proofErr w:type="spellStart"/>
      <w:r w:rsidR="004E266D" w:rsidRPr="00107D3D">
        <w:rPr>
          <w:rFonts w:ascii="Times New Roman" w:eastAsia="Times New Roman" w:hAnsi="Times New Roman" w:cs="Times New Roman"/>
          <w:sz w:val="28"/>
          <w:szCs w:val="28"/>
          <w:lang w:eastAsia="uk-UA"/>
        </w:rPr>
        <w:t>надаються</w:t>
      </w:r>
      <w:proofErr w:type="spellEnd"/>
      <w:r w:rsidR="004E266D" w:rsidRPr="00107D3D">
        <w:rPr>
          <w:rFonts w:ascii="Times New Roman" w:eastAsia="Times New Roman" w:hAnsi="Times New Roman" w:cs="Times New Roman"/>
          <w:sz w:val="28"/>
          <w:szCs w:val="28"/>
          <w:lang w:eastAsia="uk-UA"/>
        </w:rPr>
        <w:t>.</w:t>
      </w:r>
    </w:p>
    <w:sectPr w:rsidR="004E266D" w:rsidRPr="00107D3D" w:rsidSect="002B6CB1">
      <w:headerReference w:type="default" r:id="rId8"/>
      <w:footerReference w:type="default" r:id="rId9"/>
      <w:pgSz w:w="11906" w:h="16838"/>
      <w:pgMar w:top="567"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C6217" w14:textId="77777777" w:rsidR="007E699C" w:rsidRDefault="007E699C" w:rsidP="007B3828">
      <w:pPr>
        <w:spacing w:after="0" w:line="240" w:lineRule="auto"/>
      </w:pPr>
      <w:r>
        <w:separator/>
      </w:r>
    </w:p>
  </w:endnote>
  <w:endnote w:type="continuationSeparator" w:id="0">
    <w:p w14:paraId="25340A62" w14:textId="77777777" w:rsidR="007E699C" w:rsidRDefault="007E699C"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7E699C" w:rsidRPr="00DB01A4" w:rsidRDefault="007E699C">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6EC19" w14:textId="77777777" w:rsidR="007E699C" w:rsidRDefault="007E699C" w:rsidP="007B3828">
      <w:pPr>
        <w:spacing w:after="0" w:line="240" w:lineRule="auto"/>
      </w:pPr>
      <w:r>
        <w:separator/>
      </w:r>
    </w:p>
  </w:footnote>
  <w:footnote w:type="continuationSeparator" w:id="0">
    <w:p w14:paraId="180687C9" w14:textId="77777777" w:rsidR="007E699C" w:rsidRDefault="007E699C" w:rsidP="007B3828">
      <w:pPr>
        <w:spacing w:after="0" w:line="240" w:lineRule="auto"/>
      </w:pPr>
      <w:r>
        <w:continuationSeparator/>
      </w:r>
    </w:p>
  </w:footnote>
  <w:footnote w:id="1">
    <w:p w14:paraId="7B75EAE6" w14:textId="1060DC22" w:rsidR="007E699C" w:rsidRPr="00835C03" w:rsidRDefault="007E699C" w:rsidP="002B6CB1">
      <w:pPr>
        <w:pStyle w:val="Default"/>
        <w:rPr>
          <w:sz w:val="16"/>
          <w:szCs w:val="16"/>
          <w:lang w:val="en-US"/>
        </w:rPr>
      </w:pPr>
      <w:r>
        <w:rPr>
          <w:rStyle w:val="af1"/>
        </w:rPr>
        <w:footnoteRef/>
      </w:r>
      <w:r>
        <w:t xml:space="preserve"> </w:t>
      </w:r>
      <w:r w:rsidRPr="00835C03">
        <w:rPr>
          <w:sz w:val="16"/>
          <w:szCs w:val="16"/>
        </w:rPr>
        <w:t xml:space="preserve">Для показника A07F32, крім цінних паперів, які відповідають вимогам абзацу 4 пункту 6 Положення №351. </w:t>
      </w:r>
    </w:p>
  </w:footnote>
  <w:footnote w:id="2">
    <w:p w14:paraId="4941402D" w14:textId="0F644EBC" w:rsidR="007E699C" w:rsidRPr="00835C03" w:rsidRDefault="007E699C" w:rsidP="002B6CB1">
      <w:pPr>
        <w:pStyle w:val="Default"/>
        <w:rPr>
          <w:sz w:val="16"/>
          <w:szCs w:val="16"/>
        </w:rPr>
      </w:pPr>
      <w:r w:rsidRPr="00835C03">
        <w:rPr>
          <w:rStyle w:val="af1"/>
          <w:sz w:val="16"/>
          <w:szCs w:val="16"/>
        </w:rPr>
        <w:footnoteRef/>
      </w:r>
      <w:r w:rsidRPr="00835C03">
        <w:rPr>
          <w:sz w:val="16"/>
          <w:szCs w:val="16"/>
        </w:rPr>
        <w:t xml:space="preserve"> Для показника A07F32 за цінними паперами, які відповідають вимогам абзацу 4 пункту 6 Положення №351. </w:t>
      </w:r>
    </w:p>
  </w:footnote>
  <w:footnote w:id="3">
    <w:p w14:paraId="755C9CFC" w14:textId="630D6735" w:rsidR="007E699C" w:rsidRPr="00835C03" w:rsidRDefault="007E699C">
      <w:pPr>
        <w:pStyle w:val="af"/>
        <w:rPr>
          <w:sz w:val="16"/>
          <w:szCs w:val="16"/>
          <w:lang w:val="uk-UA"/>
        </w:rPr>
      </w:pPr>
      <w:r w:rsidRPr="00835C03">
        <w:rPr>
          <w:rStyle w:val="af1"/>
          <w:sz w:val="16"/>
          <w:szCs w:val="16"/>
        </w:rPr>
        <w:footnoteRef/>
      </w:r>
      <w:r w:rsidRPr="00835C03">
        <w:rPr>
          <w:sz w:val="16"/>
          <w:szCs w:val="16"/>
          <w:lang w:val="uk-UA"/>
        </w:rPr>
        <w:t xml:space="preserve"> </w:t>
      </w:r>
      <w:r w:rsidRPr="00835C03">
        <w:rPr>
          <w:rFonts w:ascii="Times New Roman" w:hAnsi="Times New Roman" w:cs="Times New Roman"/>
          <w:sz w:val="16"/>
          <w:szCs w:val="16"/>
          <w:lang w:val="uk-UA"/>
        </w:rPr>
        <w:t xml:space="preserve">Для показника </w:t>
      </w:r>
      <w:r w:rsidRPr="00835C03">
        <w:rPr>
          <w:rFonts w:ascii="Times New Roman" w:hAnsi="Times New Roman" w:cs="Times New Roman"/>
          <w:sz w:val="16"/>
          <w:szCs w:val="16"/>
          <w:lang w:val="en-US"/>
        </w:rPr>
        <w:t>A</w:t>
      </w:r>
      <w:r w:rsidRPr="00835C03">
        <w:rPr>
          <w:rFonts w:ascii="Times New Roman" w:hAnsi="Times New Roman" w:cs="Times New Roman"/>
          <w:sz w:val="16"/>
          <w:szCs w:val="16"/>
          <w:lang w:val="uk-UA"/>
        </w:rPr>
        <w:t>07</w:t>
      </w:r>
      <w:r w:rsidRPr="00835C03">
        <w:rPr>
          <w:rFonts w:ascii="Times New Roman" w:hAnsi="Times New Roman" w:cs="Times New Roman"/>
          <w:sz w:val="16"/>
          <w:szCs w:val="16"/>
          <w:lang w:val="en-US"/>
        </w:rPr>
        <w:t>F</w:t>
      </w:r>
      <w:r w:rsidRPr="00835C03">
        <w:rPr>
          <w:rFonts w:ascii="Times New Roman" w:hAnsi="Times New Roman" w:cs="Times New Roman"/>
          <w:sz w:val="16"/>
          <w:szCs w:val="16"/>
          <w:lang w:val="uk-UA"/>
        </w:rPr>
        <w:t xml:space="preserve">82, </w:t>
      </w:r>
      <w:r w:rsidRPr="00835C03">
        <w:rPr>
          <w:rFonts w:ascii="Times New Roman" w:hAnsi="Times New Roman" w:cs="Times New Roman"/>
          <w:color w:val="FF0000"/>
          <w:sz w:val="16"/>
          <w:szCs w:val="16"/>
          <w:lang w:val="uk-UA"/>
        </w:rPr>
        <w:t xml:space="preserve">крім рахунків 1890, 2890, 3590, 3599 та крім цінних паперів, які відповідають вимогам абзацу 4 пункту 6 Положення №351. </w:t>
      </w:r>
      <w:r w:rsidRPr="00835C03">
        <w:rPr>
          <w:rFonts w:ascii="Times New Roman" w:hAnsi="Times New Roman" w:cs="Times New Roman"/>
          <w:sz w:val="16"/>
          <w:szCs w:val="16"/>
          <w:lang w:val="uk-UA"/>
        </w:rPr>
        <w:t xml:space="preserve"> </w:t>
      </w:r>
    </w:p>
  </w:footnote>
  <w:footnote w:id="4">
    <w:p w14:paraId="1F8BA3AC" w14:textId="483FBC6A" w:rsidR="007E699C" w:rsidRPr="00835C03" w:rsidRDefault="007E699C">
      <w:pPr>
        <w:pStyle w:val="af"/>
        <w:rPr>
          <w:sz w:val="16"/>
          <w:szCs w:val="16"/>
        </w:rPr>
      </w:pPr>
      <w:r w:rsidRPr="00835C03">
        <w:rPr>
          <w:rStyle w:val="af1"/>
          <w:sz w:val="16"/>
          <w:szCs w:val="16"/>
        </w:rPr>
        <w:footnoteRef/>
      </w:r>
      <w:r w:rsidRPr="00835C03">
        <w:rPr>
          <w:sz w:val="16"/>
          <w:szCs w:val="16"/>
        </w:rPr>
        <w:t xml:space="preserve"> </w:t>
      </w:r>
      <w:r w:rsidRPr="00835C03">
        <w:rPr>
          <w:rFonts w:ascii="Times New Roman" w:hAnsi="Times New Roman" w:cs="Times New Roman"/>
          <w:sz w:val="16"/>
          <w:szCs w:val="16"/>
        </w:rPr>
        <w:t xml:space="preserve">Для </w:t>
      </w:r>
      <w:proofErr w:type="spellStart"/>
      <w:r w:rsidRPr="00835C03">
        <w:rPr>
          <w:rFonts w:ascii="Times New Roman" w:hAnsi="Times New Roman" w:cs="Times New Roman"/>
          <w:sz w:val="16"/>
          <w:szCs w:val="16"/>
        </w:rPr>
        <w:t>показника</w:t>
      </w:r>
      <w:proofErr w:type="spellEnd"/>
      <w:r w:rsidRPr="00835C03">
        <w:rPr>
          <w:rFonts w:ascii="Times New Roman" w:hAnsi="Times New Roman" w:cs="Times New Roman"/>
          <w:sz w:val="16"/>
          <w:szCs w:val="16"/>
        </w:rPr>
        <w:t xml:space="preserve"> A07F82 за </w:t>
      </w:r>
      <w:proofErr w:type="spellStart"/>
      <w:r w:rsidRPr="00835C03">
        <w:rPr>
          <w:rFonts w:ascii="Times New Roman" w:hAnsi="Times New Roman" w:cs="Times New Roman"/>
          <w:sz w:val="16"/>
          <w:szCs w:val="16"/>
        </w:rPr>
        <w:t>цінними</w:t>
      </w:r>
      <w:proofErr w:type="spellEnd"/>
      <w:r w:rsidRPr="00835C03">
        <w:rPr>
          <w:rFonts w:ascii="Times New Roman" w:hAnsi="Times New Roman" w:cs="Times New Roman"/>
          <w:sz w:val="16"/>
          <w:szCs w:val="16"/>
        </w:rPr>
        <w:t xml:space="preserve"> </w:t>
      </w:r>
      <w:proofErr w:type="spellStart"/>
      <w:r w:rsidRPr="00835C03">
        <w:rPr>
          <w:rFonts w:ascii="Times New Roman" w:hAnsi="Times New Roman" w:cs="Times New Roman"/>
          <w:sz w:val="16"/>
          <w:szCs w:val="16"/>
        </w:rPr>
        <w:t>паперами</w:t>
      </w:r>
      <w:proofErr w:type="spellEnd"/>
      <w:r w:rsidRPr="00835C03">
        <w:rPr>
          <w:rFonts w:ascii="Times New Roman" w:hAnsi="Times New Roman" w:cs="Times New Roman"/>
          <w:sz w:val="16"/>
          <w:szCs w:val="16"/>
        </w:rPr>
        <w:t xml:space="preserve">, </w:t>
      </w:r>
      <w:proofErr w:type="spellStart"/>
      <w:r w:rsidRPr="00835C03">
        <w:rPr>
          <w:rFonts w:ascii="Times New Roman" w:hAnsi="Times New Roman" w:cs="Times New Roman"/>
          <w:sz w:val="16"/>
          <w:szCs w:val="16"/>
        </w:rPr>
        <w:t>які</w:t>
      </w:r>
      <w:proofErr w:type="spellEnd"/>
      <w:r w:rsidRPr="00835C03">
        <w:rPr>
          <w:rFonts w:ascii="Times New Roman" w:hAnsi="Times New Roman" w:cs="Times New Roman"/>
          <w:sz w:val="16"/>
          <w:szCs w:val="16"/>
        </w:rPr>
        <w:t xml:space="preserve"> </w:t>
      </w:r>
      <w:proofErr w:type="spellStart"/>
      <w:r w:rsidRPr="00835C03">
        <w:rPr>
          <w:rFonts w:ascii="Times New Roman" w:hAnsi="Times New Roman" w:cs="Times New Roman"/>
          <w:sz w:val="16"/>
          <w:szCs w:val="16"/>
        </w:rPr>
        <w:t>відповідають</w:t>
      </w:r>
      <w:proofErr w:type="spellEnd"/>
      <w:r w:rsidRPr="00835C03">
        <w:rPr>
          <w:rFonts w:ascii="Times New Roman" w:hAnsi="Times New Roman" w:cs="Times New Roman"/>
          <w:sz w:val="16"/>
          <w:szCs w:val="16"/>
        </w:rPr>
        <w:t xml:space="preserve"> </w:t>
      </w:r>
      <w:proofErr w:type="spellStart"/>
      <w:r w:rsidRPr="00835C03">
        <w:rPr>
          <w:rFonts w:ascii="Times New Roman" w:hAnsi="Times New Roman" w:cs="Times New Roman"/>
          <w:sz w:val="16"/>
          <w:szCs w:val="16"/>
        </w:rPr>
        <w:t>вимогам</w:t>
      </w:r>
      <w:proofErr w:type="spellEnd"/>
      <w:r w:rsidRPr="00835C03">
        <w:rPr>
          <w:rFonts w:ascii="Times New Roman" w:hAnsi="Times New Roman" w:cs="Times New Roman"/>
          <w:sz w:val="16"/>
          <w:szCs w:val="16"/>
        </w:rPr>
        <w:t xml:space="preserve"> абзацу 4 пункту 6 </w:t>
      </w:r>
      <w:proofErr w:type="spellStart"/>
      <w:r w:rsidRPr="00835C03">
        <w:rPr>
          <w:rFonts w:ascii="Times New Roman" w:hAnsi="Times New Roman" w:cs="Times New Roman"/>
          <w:sz w:val="16"/>
          <w:szCs w:val="16"/>
        </w:rPr>
        <w:t>Положення</w:t>
      </w:r>
      <w:proofErr w:type="spellEnd"/>
      <w:r w:rsidRPr="00835C03">
        <w:rPr>
          <w:rFonts w:ascii="Times New Roman" w:hAnsi="Times New Roman" w:cs="Times New Roman"/>
          <w:sz w:val="16"/>
          <w:szCs w:val="16"/>
        </w:rPr>
        <w:t xml:space="preserve"> №351.</w:t>
      </w:r>
    </w:p>
  </w:footnote>
  <w:footnote w:id="5">
    <w:p w14:paraId="2EB69FC7" w14:textId="00972F71" w:rsidR="007E699C" w:rsidRPr="00835C03" w:rsidRDefault="007E699C">
      <w:pPr>
        <w:pStyle w:val="af"/>
        <w:rPr>
          <w:sz w:val="16"/>
          <w:szCs w:val="16"/>
        </w:rPr>
      </w:pPr>
      <w:r w:rsidRPr="005D07A3">
        <w:rPr>
          <w:rStyle w:val="af1"/>
          <w:color w:val="FF0000"/>
          <w:sz w:val="16"/>
          <w:szCs w:val="16"/>
        </w:rPr>
        <w:footnoteRef/>
      </w:r>
      <w:r w:rsidRPr="005D07A3">
        <w:rPr>
          <w:color w:val="FF0000"/>
          <w:sz w:val="16"/>
          <w:szCs w:val="16"/>
        </w:rPr>
        <w:t xml:space="preserve"> </w:t>
      </w:r>
      <w:r w:rsidRPr="00835C03">
        <w:rPr>
          <w:color w:val="FF0000"/>
          <w:sz w:val="16"/>
          <w:szCs w:val="16"/>
        </w:rPr>
        <w:t xml:space="preserve">Для </w:t>
      </w:r>
      <w:proofErr w:type="spellStart"/>
      <w:r w:rsidRPr="00835C03">
        <w:rPr>
          <w:color w:val="FF0000"/>
          <w:sz w:val="16"/>
          <w:szCs w:val="16"/>
        </w:rPr>
        <w:t>показника</w:t>
      </w:r>
      <w:proofErr w:type="spellEnd"/>
      <w:r w:rsidRPr="00835C03">
        <w:rPr>
          <w:color w:val="FF0000"/>
          <w:sz w:val="16"/>
          <w:szCs w:val="16"/>
        </w:rPr>
        <w:t xml:space="preserve"> A07F82 за </w:t>
      </w:r>
      <w:proofErr w:type="spellStart"/>
      <w:r w:rsidRPr="00835C03">
        <w:rPr>
          <w:color w:val="FF0000"/>
          <w:sz w:val="16"/>
          <w:szCs w:val="16"/>
        </w:rPr>
        <w:t>рахунками</w:t>
      </w:r>
      <w:proofErr w:type="spellEnd"/>
      <w:r w:rsidRPr="00835C03">
        <w:rPr>
          <w:color w:val="FF0000"/>
          <w:sz w:val="16"/>
          <w:szCs w:val="16"/>
        </w:rPr>
        <w:t xml:space="preserve"> 1890, 2890, 3590, 3599.</w:t>
      </w:r>
    </w:p>
  </w:footnote>
  <w:footnote w:id="6">
    <w:p w14:paraId="31D34CFD" w14:textId="4B4C5294" w:rsidR="007E699C" w:rsidRPr="00835C03" w:rsidRDefault="007E699C">
      <w:pPr>
        <w:pStyle w:val="af"/>
        <w:rPr>
          <w:sz w:val="16"/>
          <w:szCs w:val="16"/>
          <w:lang w:val="uk-UA"/>
        </w:rPr>
      </w:pPr>
      <w:r w:rsidRPr="00835C03">
        <w:rPr>
          <w:rStyle w:val="af1"/>
          <w:color w:val="FF0000"/>
          <w:sz w:val="16"/>
          <w:szCs w:val="16"/>
        </w:rPr>
        <w:footnoteRef/>
      </w:r>
      <w:r w:rsidRPr="00835C03">
        <w:rPr>
          <w:sz w:val="16"/>
          <w:szCs w:val="16"/>
        </w:rPr>
        <w:t xml:space="preserve"> Для показника A07F52, крім рахунків 3412, 3413, 3415, 3418, 3422, 3423, 3425, 3428, 4102, 4103, 4105, 4108, 4202, 4203, 4205, 4208 та крім цінних паперів, які відповідають вимогам абзацу 4 пункту 6 Положення №351. </w:t>
      </w:r>
    </w:p>
  </w:footnote>
  <w:footnote w:id="7">
    <w:p w14:paraId="46F5B7A0" w14:textId="376F87D3" w:rsidR="007E699C" w:rsidRPr="00835C03" w:rsidRDefault="007E699C" w:rsidP="005D07A3">
      <w:pPr>
        <w:pStyle w:val="Default"/>
        <w:jc w:val="both"/>
        <w:rPr>
          <w:sz w:val="16"/>
          <w:szCs w:val="16"/>
        </w:rPr>
      </w:pPr>
      <w:r w:rsidRPr="00835C03">
        <w:rPr>
          <w:rStyle w:val="af1"/>
          <w:color w:val="FF0000"/>
          <w:sz w:val="16"/>
          <w:szCs w:val="16"/>
        </w:rPr>
        <w:footnoteRef/>
      </w:r>
      <w:r w:rsidRPr="00835C03">
        <w:rPr>
          <w:sz w:val="16"/>
          <w:szCs w:val="16"/>
        </w:rPr>
        <w:t xml:space="preserve"> </w:t>
      </w:r>
      <w:r w:rsidR="005D07A3" w:rsidRPr="00D5058F">
        <w:rPr>
          <w:sz w:val="18"/>
          <w:szCs w:val="18"/>
        </w:rPr>
        <w:t>Д</w:t>
      </w:r>
      <w:r w:rsidR="005D07A3">
        <w:rPr>
          <w:sz w:val="18"/>
          <w:szCs w:val="18"/>
        </w:rPr>
        <w:t>ля показника A07F52 за цінними паперами, які відповідають вимогам абзацу 4 пункту 6 Положення №351.</w:t>
      </w:r>
      <w:r w:rsidRPr="00835C03">
        <w:rPr>
          <w:sz w:val="16"/>
          <w:szCs w:val="16"/>
        </w:rPr>
        <w:t xml:space="preserve"> </w:t>
      </w:r>
    </w:p>
  </w:footnote>
  <w:footnote w:id="8">
    <w:p w14:paraId="17F1C121" w14:textId="753D7C29" w:rsidR="007E699C" w:rsidRPr="00835C03" w:rsidRDefault="007E699C">
      <w:pPr>
        <w:pStyle w:val="af"/>
        <w:rPr>
          <w:sz w:val="16"/>
          <w:szCs w:val="16"/>
          <w:lang w:val="uk-UA"/>
        </w:rPr>
      </w:pPr>
      <w:r w:rsidRPr="00835C03">
        <w:rPr>
          <w:rStyle w:val="af1"/>
          <w:color w:val="FF0000"/>
          <w:sz w:val="16"/>
          <w:szCs w:val="16"/>
        </w:rPr>
        <w:footnoteRef/>
      </w:r>
      <w:r w:rsidRPr="00835C03">
        <w:rPr>
          <w:sz w:val="16"/>
          <w:szCs w:val="16"/>
        </w:rPr>
        <w:t xml:space="preserve"> </w:t>
      </w:r>
      <w:r w:rsidRPr="00835C03">
        <w:rPr>
          <w:color w:val="FF0000"/>
          <w:sz w:val="16"/>
          <w:szCs w:val="16"/>
        </w:rPr>
        <w:t>Для показника A07F52 за рахунками 3412, 3413, 3415, 3418, 3422, 3423, 3425, 3428, 4102, 4103, 4105, 4108, 4202, 4203, 4205, 4208.</w:t>
      </w:r>
    </w:p>
  </w:footnote>
  <w:footnote w:id="9">
    <w:p w14:paraId="6F7D3716" w14:textId="047061CF" w:rsidR="007E699C" w:rsidRPr="00835C03" w:rsidRDefault="007E699C">
      <w:pPr>
        <w:pStyle w:val="af"/>
        <w:rPr>
          <w:sz w:val="16"/>
          <w:szCs w:val="16"/>
        </w:rPr>
      </w:pPr>
      <w:r w:rsidRPr="00835C03">
        <w:rPr>
          <w:rStyle w:val="af1"/>
          <w:color w:val="FF0000"/>
          <w:sz w:val="16"/>
          <w:szCs w:val="16"/>
        </w:rPr>
        <w:footnoteRef/>
      </w:r>
      <w:r w:rsidRPr="00835C03">
        <w:rPr>
          <w:sz w:val="16"/>
          <w:szCs w:val="16"/>
        </w:rPr>
        <w:t xml:space="preserve"> Для </w:t>
      </w:r>
      <w:proofErr w:type="spellStart"/>
      <w:r w:rsidRPr="00835C03">
        <w:rPr>
          <w:sz w:val="16"/>
          <w:szCs w:val="16"/>
        </w:rPr>
        <w:t>показника</w:t>
      </w:r>
      <w:proofErr w:type="spellEnd"/>
      <w:r w:rsidRPr="00835C03">
        <w:rPr>
          <w:sz w:val="16"/>
          <w:szCs w:val="16"/>
        </w:rPr>
        <w:t xml:space="preserve"> A07F83, </w:t>
      </w:r>
      <w:proofErr w:type="spellStart"/>
      <w:r w:rsidRPr="00835C03">
        <w:rPr>
          <w:sz w:val="16"/>
          <w:szCs w:val="16"/>
        </w:rPr>
        <w:t>крім</w:t>
      </w:r>
      <w:proofErr w:type="spellEnd"/>
      <w:r w:rsidRPr="00835C03">
        <w:rPr>
          <w:sz w:val="16"/>
          <w:szCs w:val="16"/>
        </w:rPr>
        <w:t xml:space="preserve"> </w:t>
      </w:r>
      <w:proofErr w:type="spellStart"/>
      <w:r w:rsidRPr="00835C03">
        <w:rPr>
          <w:sz w:val="16"/>
          <w:szCs w:val="16"/>
        </w:rPr>
        <w:t>депозитних</w:t>
      </w:r>
      <w:proofErr w:type="spellEnd"/>
      <w:r w:rsidRPr="00835C03">
        <w:rPr>
          <w:sz w:val="16"/>
          <w:szCs w:val="16"/>
        </w:rPr>
        <w:t xml:space="preserve"> </w:t>
      </w:r>
      <w:proofErr w:type="spellStart"/>
      <w:r w:rsidRPr="00835C03">
        <w:rPr>
          <w:sz w:val="16"/>
          <w:szCs w:val="16"/>
        </w:rPr>
        <w:t>сертифікатів</w:t>
      </w:r>
      <w:proofErr w:type="spellEnd"/>
      <w:r w:rsidRPr="00835C03">
        <w:rPr>
          <w:sz w:val="16"/>
          <w:szCs w:val="16"/>
        </w:rPr>
        <w:t xml:space="preserve">, </w:t>
      </w:r>
      <w:proofErr w:type="spellStart"/>
      <w:r w:rsidRPr="00835C03">
        <w:rPr>
          <w:sz w:val="16"/>
          <w:szCs w:val="16"/>
        </w:rPr>
        <w:t>які</w:t>
      </w:r>
      <w:proofErr w:type="spellEnd"/>
      <w:r w:rsidRPr="00835C03">
        <w:rPr>
          <w:sz w:val="16"/>
          <w:szCs w:val="16"/>
        </w:rPr>
        <w:t xml:space="preserve"> </w:t>
      </w:r>
      <w:proofErr w:type="spellStart"/>
      <w:r w:rsidRPr="00835C03">
        <w:rPr>
          <w:sz w:val="16"/>
          <w:szCs w:val="16"/>
        </w:rPr>
        <w:t>відповідають</w:t>
      </w:r>
      <w:proofErr w:type="spellEnd"/>
      <w:r w:rsidRPr="00835C03">
        <w:rPr>
          <w:sz w:val="16"/>
          <w:szCs w:val="16"/>
        </w:rPr>
        <w:t xml:space="preserve"> </w:t>
      </w:r>
      <w:proofErr w:type="spellStart"/>
      <w:r w:rsidRPr="00835C03">
        <w:rPr>
          <w:sz w:val="16"/>
          <w:szCs w:val="16"/>
        </w:rPr>
        <w:t>вимогам</w:t>
      </w:r>
      <w:proofErr w:type="spellEnd"/>
      <w:r w:rsidRPr="00835C03">
        <w:rPr>
          <w:sz w:val="16"/>
          <w:szCs w:val="16"/>
        </w:rPr>
        <w:t xml:space="preserve"> абзацу 4 пункту 6 </w:t>
      </w:r>
      <w:proofErr w:type="spellStart"/>
      <w:r w:rsidRPr="00835C03">
        <w:rPr>
          <w:sz w:val="16"/>
          <w:szCs w:val="16"/>
        </w:rPr>
        <w:t>Положення</w:t>
      </w:r>
      <w:proofErr w:type="spellEnd"/>
      <w:r w:rsidRPr="00835C03">
        <w:rPr>
          <w:sz w:val="16"/>
          <w:szCs w:val="16"/>
        </w:rPr>
        <w:t xml:space="preserve"> №351.</w:t>
      </w:r>
    </w:p>
  </w:footnote>
  <w:footnote w:id="10">
    <w:p w14:paraId="5E313F94" w14:textId="3700F927" w:rsidR="007E699C" w:rsidRPr="00835C03" w:rsidRDefault="007E699C">
      <w:pPr>
        <w:pStyle w:val="af"/>
        <w:rPr>
          <w:color w:val="FF0000"/>
          <w:sz w:val="16"/>
          <w:szCs w:val="16"/>
        </w:rPr>
      </w:pPr>
      <w:r w:rsidRPr="00835C03">
        <w:rPr>
          <w:rStyle w:val="af1"/>
          <w:color w:val="FF0000"/>
          <w:sz w:val="16"/>
          <w:szCs w:val="16"/>
        </w:rPr>
        <w:footnoteRef/>
      </w:r>
      <w:r w:rsidRPr="00835C03">
        <w:rPr>
          <w:color w:val="FF0000"/>
          <w:sz w:val="16"/>
          <w:szCs w:val="16"/>
        </w:rPr>
        <w:t xml:space="preserve"> </w:t>
      </w:r>
      <w:r w:rsidRPr="00835C03">
        <w:rPr>
          <w:sz w:val="16"/>
          <w:szCs w:val="16"/>
        </w:rPr>
        <w:t xml:space="preserve">Для </w:t>
      </w:r>
      <w:proofErr w:type="spellStart"/>
      <w:r w:rsidRPr="00835C03">
        <w:rPr>
          <w:sz w:val="16"/>
          <w:szCs w:val="16"/>
        </w:rPr>
        <w:t>показника</w:t>
      </w:r>
      <w:proofErr w:type="spellEnd"/>
      <w:r w:rsidRPr="00835C03">
        <w:rPr>
          <w:sz w:val="16"/>
          <w:szCs w:val="16"/>
        </w:rPr>
        <w:t xml:space="preserve"> A07F83, за </w:t>
      </w:r>
      <w:proofErr w:type="spellStart"/>
      <w:r w:rsidRPr="00835C03">
        <w:rPr>
          <w:sz w:val="16"/>
          <w:szCs w:val="16"/>
        </w:rPr>
        <w:t>депозитними</w:t>
      </w:r>
      <w:proofErr w:type="spellEnd"/>
      <w:r w:rsidRPr="00835C03">
        <w:rPr>
          <w:sz w:val="16"/>
          <w:szCs w:val="16"/>
        </w:rPr>
        <w:t xml:space="preserve"> </w:t>
      </w:r>
      <w:proofErr w:type="spellStart"/>
      <w:r w:rsidRPr="00835C03">
        <w:rPr>
          <w:sz w:val="16"/>
          <w:szCs w:val="16"/>
        </w:rPr>
        <w:t>сертифікатами</w:t>
      </w:r>
      <w:proofErr w:type="spellEnd"/>
      <w:r w:rsidRPr="00835C03">
        <w:rPr>
          <w:sz w:val="16"/>
          <w:szCs w:val="16"/>
        </w:rPr>
        <w:t xml:space="preserve">, </w:t>
      </w:r>
      <w:proofErr w:type="spellStart"/>
      <w:r w:rsidRPr="00835C03">
        <w:rPr>
          <w:sz w:val="16"/>
          <w:szCs w:val="16"/>
        </w:rPr>
        <w:t>які</w:t>
      </w:r>
      <w:proofErr w:type="spellEnd"/>
      <w:r w:rsidRPr="00835C03">
        <w:rPr>
          <w:sz w:val="16"/>
          <w:szCs w:val="16"/>
        </w:rPr>
        <w:t xml:space="preserve"> </w:t>
      </w:r>
      <w:proofErr w:type="spellStart"/>
      <w:r w:rsidRPr="00835C03">
        <w:rPr>
          <w:sz w:val="16"/>
          <w:szCs w:val="16"/>
        </w:rPr>
        <w:t>відповідають</w:t>
      </w:r>
      <w:proofErr w:type="spellEnd"/>
      <w:r w:rsidRPr="00835C03">
        <w:rPr>
          <w:sz w:val="16"/>
          <w:szCs w:val="16"/>
        </w:rPr>
        <w:t xml:space="preserve"> </w:t>
      </w:r>
      <w:proofErr w:type="spellStart"/>
      <w:r w:rsidRPr="00835C03">
        <w:rPr>
          <w:sz w:val="16"/>
          <w:szCs w:val="16"/>
        </w:rPr>
        <w:t>вимогам</w:t>
      </w:r>
      <w:proofErr w:type="spellEnd"/>
      <w:r w:rsidRPr="00835C03">
        <w:rPr>
          <w:sz w:val="16"/>
          <w:szCs w:val="16"/>
        </w:rPr>
        <w:t xml:space="preserve"> абзацу 4 пункту 6 </w:t>
      </w:r>
      <w:proofErr w:type="spellStart"/>
      <w:r w:rsidRPr="00835C03">
        <w:rPr>
          <w:sz w:val="16"/>
          <w:szCs w:val="16"/>
        </w:rPr>
        <w:t>Положення</w:t>
      </w:r>
      <w:proofErr w:type="spellEnd"/>
      <w:r w:rsidRPr="00835C03">
        <w:rPr>
          <w:sz w:val="16"/>
          <w:szCs w:val="16"/>
        </w:rPr>
        <w:t xml:space="preserve"> №351</w:t>
      </w:r>
      <w:r w:rsidRPr="00835C03">
        <w:rPr>
          <w:color w:val="FF0000"/>
          <w:sz w:val="16"/>
          <w:szCs w:val="16"/>
        </w:rPr>
        <w:t>.</w:t>
      </w:r>
    </w:p>
  </w:footnote>
  <w:footnote w:id="11">
    <w:p w14:paraId="100079DB" w14:textId="75E4A57A" w:rsidR="007E699C" w:rsidRPr="00835C03" w:rsidRDefault="007E699C">
      <w:pPr>
        <w:pStyle w:val="af"/>
        <w:rPr>
          <w:color w:val="FF0000"/>
          <w:sz w:val="16"/>
          <w:szCs w:val="16"/>
        </w:rPr>
      </w:pPr>
      <w:r w:rsidRPr="00835C03">
        <w:rPr>
          <w:rStyle w:val="af1"/>
          <w:color w:val="FF0000"/>
          <w:sz w:val="16"/>
          <w:szCs w:val="16"/>
        </w:rPr>
        <w:footnoteRef/>
      </w:r>
      <w:r w:rsidRPr="00835C03">
        <w:rPr>
          <w:color w:val="FF0000"/>
          <w:sz w:val="16"/>
          <w:szCs w:val="16"/>
        </w:rPr>
        <w:t xml:space="preserve"> </w:t>
      </w:r>
      <w:r w:rsidRPr="00835C03">
        <w:rPr>
          <w:sz w:val="16"/>
          <w:szCs w:val="16"/>
        </w:rPr>
        <w:t xml:space="preserve">Для </w:t>
      </w:r>
      <w:proofErr w:type="spellStart"/>
      <w:r w:rsidRPr="00835C03">
        <w:rPr>
          <w:sz w:val="16"/>
          <w:szCs w:val="16"/>
        </w:rPr>
        <w:t>показника</w:t>
      </w:r>
      <w:proofErr w:type="spellEnd"/>
      <w:r w:rsidRPr="00835C03">
        <w:rPr>
          <w:sz w:val="16"/>
          <w:szCs w:val="16"/>
        </w:rPr>
        <w:t xml:space="preserve"> A07F71, </w:t>
      </w:r>
      <w:proofErr w:type="spellStart"/>
      <w:r w:rsidRPr="00835C03">
        <w:rPr>
          <w:sz w:val="16"/>
          <w:szCs w:val="16"/>
        </w:rPr>
        <w:t>крім</w:t>
      </w:r>
      <w:proofErr w:type="spellEnd"/>
      <w:r w:rsidRPr="00835C03">
        <w:rPr>
          <w:sz w:val="16"/>
          <w:szCs w:val="16"/>
        </w:rPr>
        <w:t xml:space="preserve"> </w:t>
      </w:r>
      <w:proofErr w:type="spellStart"/>
      <w:r w:rsidRPr="00835C03">
        <w:rPr>
          <w:sz w:val="16"/>
          <w:szCs w:val="16"/>
        </w:rPr>
        <w:t>активів</w:t>
      </w:r>
      <w:proofErr w:type="spellEnd"/>
      <w:r w:rsidRPr="00835C03">
        <w:rPr>
          <w:sz w:val="16"/>
          <w:szCs w:val="16"/>
        </w:rPr>
        <w:t xml:space="preserve">, </w:t>
      </w:r>
      <w:proofErr w:type="spellStart"/>
      <w:r w:rsidRPr="00835C03">
        <w:rPr>
          <w:sz w:val="16"/>
          <w:szCs w:val="16"/>
        </w:rPr>
        <w:t>які</w:t>
      </w:r>
      <w:proofErr w:type="spellEnd"/>
      <w:r w:rsidRPr="00835C03">
        <w:rPr>
          <w:sz w:val="16"/>
          <w:szCs w:val="16"/>
        </w:rPr>
        <w:t xml:space="preserve"> </w:t>
      </w:r>
      <w:proofErr w:type="spellStart"/>
      <w:r w:rsidRPr="00835C03">
        <w:rPr>
          <w:sz w:val="16"/>
          <w:szCs w:val="16"/>
        </w:rPr>
        <w:t>відповідають</w:t>
      </w:r>
      <w:proofErr w:type="spellEnd"/>
      <w:r w:rsidRPr="00835C03">
        <w:rPr>
          <w:sz w:val="16"/>
          <w:szCs w:val="16"/>
        </w:rPr>
        <w:t xml:space="preserve"> </w:t>
      </w:r>
      <w:proofErr w:type="spellStart"/>
      <w:r w:rsidRPr="00835C03">
        <w:rPr>
          <w:sz w:val="16"/>
          <w:szCs w:val="16"/>
        </w:rPr>
        <w:t>вимогам</w:t>
      </w:r>
      <w:proofErr w:type="spellEnd"/>
      <w:r w:rsidRPr="00835C03">
        <w:rPr>
          <w:sz w:val="16"/>
          <w:szCs w:val="16"/>
        </w:rPr>
        <w:t xml:space="preserve"> абзацу 4 пункту 6 </w:t>
      </w:r>
      <w:proofErr w:type="spellStart"/>
      <w:r w:rsidRPr="00835C03">
        <w:rPr>
          <w:sz w:val="16"/>
          <w:szCs w:val="16"/>
        </w:rPr>
        <w:t>Положення</w:t>
      </w:r>
      <w:proofErr w:type="spellEnd"/>
      <w:r w:rsidRPr="00835C03">
        <w:rPr>
          <w:sz w:val="16"/>
          <w:szCs w:val="16"/>
        </w:rPr>
        <w:t xml:space="preserve"> №351.</w:t>
      </w:r>
    </w:p>
  </w:footnote>
  <w:footnote w:id="12">
    <w:p w14:paraId="618389B2" w14:textId="4C383D99" w:rsidR="007E699C" w:rsidRPr="00835C03" w:rsidRDefault="007E699C">
      <w:pPr>
        <w:pStyle w:val="af"/>
        <w:rPr>
          <w:color w:val="FF0000"/>
          <w:sz w:val="16"/>
          <w:szCs w:val="16"/>
        </w:rPr>
      </w:pPr>
      <w:r w:rsidRPr="00835C03">
        <w:rPr>
          <w:rStyle w:val="af1"/>
          <w:color w:val="FF0000"/>
          <w:sz w:val="16"/>
          <w:szCs w:val="16"/>
        </w:rPr>
        <w:footnoteRef/>
      </w:r>
      <w:r w:rsidRPr="00835C03">
        <w:rPr>
          <w:color w:val="FF0000"/>
          <w:sz w:val="16"/>
          <w:szCs w:val="16"/>
        </w:rPr>
        <w:t xml:space="preserve"> </w:t>
      </w:r>
      <w:r w:rsidRPr="00835C03">
        <w:rPr>
          <w:sz w:val="16"/>
          <w:szCs w:val="16"/>
        </w:rPr>
        <w:t xml:space="preserve">Для </w:t>
      </w:r>
      <w:proofErr w:type="spellStart"/>
      <w:r w:rsidRPr="00835C03">
        <w:rPr>
          <w:sz w:val="16"/>
          <w:szCs w:val="16"/>
        </w:rPr>
        <w:t>показника</w:t>
      </w:r>
      <w:proofErr w:type="spellEnd"/>
      <w:r w:rsidRPr="00835C03">
        <w:rPr>
          <w:sz w:val="16"/>
          <w:szCs w:val="16"/>
        </w:rPr>
        <w:t xml:space="preserve"> A07F71, за активами, </w:t>
      </w:r>
      <w:proofErr w:type="spellStart"/>
      <w:r w:rsidRPr="00835C03">
        <w:rPr>
          <w:sz w:val="16"/>
          <w:szCs w:val="16"/>
        </w:rPr>
        <w:t>які</w:t>
      </w:r>
      <w:proofErr w:type="spellEnd"/>
      <w:r w:rsidRPr="00835C03">
        <w:rPr>
          <w:sz w:val="16"/>
          <w:szCs w:val="16"/>
        </w:rPr>
        <w:t xml:space="preserve"> </w:t>
      </w:r>
      <w:proofErr w:type="spellStart"/>
      <w:r w:rsidRPr="00835C03">
        <w:rPr>
          <w:sz w:val="16"/>
          <w:szCs w:val="16"/>
        </w:rPr>
        <w:t>відповідають</w:t>
      </w:r>
      <w:proofErr w:type="spellEnd"/>
      <w:r w:rsidRPr="00835C03">
        <w:rPr>
          <w:sz w:val="16"/>
          <w:szCs w:val="16"/>
        </w:rPr>
        <w:t xml:space="preserve"> </w:t>
      </w:r>
      <w:proofErr w:type="spellStart"/>
      <w:r w:rsidRPr="00835C03">
        <w:rPr>
          <w:sz w:val="16"/>
          <w:szCs w:val="16"/>
        </w:rPr>
        <w:t>вимогам</w:t>
      </w:r>
      <w:proofErr w:type="spellEnd"/>
      <w:r w:rsidRPr="00835C03">
        <w:rPr>
          <w:sz w:val="16"/>
          <w:szCs w:val="16"/>
        </w:rPr>
        <w:t xml:space="preserve"> абзацу 4 пункту 6 </w:t>
      </w:r>
      <w:proofErr w:type="spellStart"/>
      <w:r w:rsidRPr="00835C03">
        <w:rPr>
          <w:sz w:val="16"/>
          <w:szCs w:val="16"/>
        </w:rPr>
        <w:t>Положення</w:t>
      </w:r>
      <w:proofErr w:type="spellEnd"/>
      <w:r w:rsidRPr="00835C03">
        <w:rPr>
          <w:sz w:val="16"/>
          <w:szCs w:val="16"/>
        </w:rPr>
        <w:t xml:space="preserve"> №351.</w:t>
      </w:r>
    </w:p>
  </w:footnote>
  <w:footnote w:id="13">
    <w:p w14:paraId="51648343" w14:textId="547D3C08" w:rsidR="007E699C" w:rsidRPr="00835C03" w:rsidRDefault="007E699C">
      <w:pPr>
        <w:pStyle w:val="af"/>
        <w:rPr>
          <w:color w:val="FF0000"/>
          <w:sz w:val="16"/>
          <w:szCs w:val="16"/>
        </w:rPr>
      </w:pPr>
      <w:r w:rsidRPr="00835C03">
        <w:rPr>
          <w:rStyle w:val="af1"/>
          <w:color w:val="FF0000"/>
          <w:sz w:val="16"/>
          <w:szCs w:val="16"/>
        </w:rPr>
        <w:footnoteRef/>
      </w:r>
      <w:r w:rsidRPr="00835C03">
        <w:rPr>
          <w:color w:val="FF0000"/>
          <w:sz w:val="16"/>
          <w:szCs w:val="16"/>
        </w:rPr>
        <w:t xml:space="preserve"> </w:t>
      </w:r>
      <w:r w:rsidRPr="00835C03">
        <w:rPr>
          <w:sz w:val="16"/>
          <w:szCs w:val="16"/>
        </w:rPr>
        <w:t xml:space="preserve">Для </w:t>
      </w:r>
      <w:proofErr w:type="spellStart"/>
      <w:r w:rsidRPr="00835C03">
        <w:rPr>
          <w:sz w:val="16"/>
          <w:szCs w:val="16"/>
        </w:rPr>
        <w:t>показника</w:t>
      </w:r>
      <w:proofErr w:type="spellEnd"/>
      <w:r w:rsidRPr="00835C03">
        <w:rPr>
          <w:sz w:val="16"/>
          <w:szCs w:val="16"/>
        </w:rPr>
        <w:t xml:space="preserve"> A07F84, </w:t>
      </w:r>
      <w:proofErr w:type="spellStart"/>
      <w:r w:rsidRPr="00835C03">
        <w:rPr>
          <w:sz w:val="16"/>
          <w:szCs w:val="16"/>
        </w:rPr>
        <w:t>крім</w:t>
      </w:r>
      <w:proofErr w:type="spellEnd"/>
      <w:r w:rsidRPr="00835C03">
        <w:rPr>
          <w:sz w:val="16"/>
          <w:szCs w:val="16"/>
        </w:rPr>
        <w:t xml:space="preserve"> </w:t>
      </w:r>
      <w:proofErr w:type="spellStart"/>
      <w:r w:rsidRPr="00835C03">
        <w:rPr>
          <w:sz w:val="16"/>
          <w:szCs w:val="16"/>
        </w:rPr>
        <w:t>рахунку</w:t>
      </w:r>
      <w:proofErr w:type="spellEnd"/>
      <w:r w:rsidRPr="00835C03">
        <w:rPr>
          <w:sz w:val="16"/>
          <w:szCs w:val="16"/>
        </w:rPr>
        <w:t xml:space="preserve"> 3500.</w:t>
      </w:r>
    </w:p>
  </w:footnote>
  <w:footnote w:id="14">
    <w:p w14:paraId="5A973A2E" w14:textId="325C2D3C" w:rsidR="007E699C" w:rsidRPr="00835C03" w:rsidRDefault="007E699C" w:rsidP="002B6CB1">
      <w:pPr>
        <w:pStyle w:val="af"/>
        <w:rPr>
          <w:rFonts w:ascii="Times New Roman" w:hAnsi="Times New Roman" w:cs="Times New Roman"/>
          <w:b/>
          <w:color w:val="FF0000"/>
          <w:sz w:val="16"/>
          <w:szCs w:val="16"/>
        </w:rPr>
      </w:pPr>
      <w:r w:rsidRPr="00835C03">
        <w:rPr>
          <w:rStyle w:val="af1"/>
          <w:color w:val="FF0000"/>
          <w:sz w:val="16"/>
          <w:szCs w:val="16"/>
        </w:rPr>
        <w:footnoteRef/>
      </w:r>
      <w:r w:rsidRPr="00835C03">
        <w:rPr>
          <w:sz w:val="16"/>
          <w:szCs w:val="16"/>
        </w:rPr>
        <w:t xml:space="preserve"> </w:t>
      </w:r>
      <w:r w:rsidRPr="00835C03">
        <w:rPr>
          <w:rFonts w:ascii="Times New Roman" w:hAnsi="Times New Roman" w:cs="Times New Roman"/>
          <w:sz w:val="16"/>
          <w:szCs w:val="16"/>
        </w:rPr>
        <w:t xml:space="preserve">Для </w:t>
      </w:r>
      <w:proofErr w:type="spellStart"/>
      <w:r w:rsidRPr="00835C03">
        <w:rPr>
          <w:rFonts w:ascii="Times New Roman" w:hAnsi="Times New Roman" w:cs="Times New Roman"/>
          <w:sz w:val="16"/>
          <w:szCs w:val="16"/>
        </w:rPr>
        <w:t>показника</w:t>
      </w:r>
      <w:proofErr w:type="spellEnd"/>
      <w:r w:rsidRPr="00835C03">
        <w:rPr>
          <w:rFonts w:ascii="Times New Roman" w:hAnsi="Times New Roman" w:cs="Times New Roman"/>
          <w:sz w:val="16"/>
          <w:szCs w:val="16"/>
        </w:rPr>
        <w:t xml:space="preserve"> A07F84 за </w:t>
      </w:r>
      <w:proofErr w:type="spellStart"/>
      <w:r w:rsidRPr="00835C03">
        <w:rPr>
          <w:rFonts w:ascii="Times New Roman" w:hAnsi="Times New Roman" w:cs="Times New Roman"/>
          <w:sz w:val="16"/>
          <w:szCs w:val="16"/>
        </w:rPr>
        <w:t>рахунком</w:t>
      </w:r>
      <w:proofErr w:type="spellEnd"/>
      <w:r w:rsidRPr="00835C03">
        <w:rPr>
          <w:rFonts w:ascii="Times New Roman" w:hAnsi="Times New Roman" w:cs="Times New Roman"/>
          <w:sz w:val="16"/>
          <w:szCs w:val="16"/>
        </w:rPr>
        <w:t xml:space="preserve"> 3500. </w:t>
      </w:r>
    </w:p>
    <w:p w14:paraId="595B3208" w14:textId="64B29713" w:rsidR="007E699C" w:rsidRPr="002B6CB1" w:rsidRDefault="007E699C">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53FF6C87" w:rsidR="007E699C" w:rsidRPr="003730E8" w:rsidRDefault="007E699C">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CB08A2">
          <w:rPr>
            <w:rFonts w:ascii="Times New Roman" w:hAnsi="Times New Roman" w:cs="Times New Roman"/>
            <w:noProof/>
            <w:sz w:val="28"/>
            <w:szCs w:val="28"/>
          </w:rPr>
          <w:t>2</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A66E3"/>
    <w:multiLevelType w:val="hybridMultilevel"/>
    <w:tmpl w:val="5231B1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3"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4" w15:restartNumberingAfterBreak="0">
    <w:nsid w:val="2CF977CD"/>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A4D0C5F"/>
    <w:multiLevelType w:val="hybridMultilevel"/>
    <w:tmpl w:val="935A62AA"/>
    <w:lvl w:ilvl="0" w:tplc="AF829638">
      <w:start w:val="1"/>
      <w:numFmt w:val="russianLower"/>
      <w:lvlText w:val="%1)"/>
      <w:lvlJc w:val="left"/>
      <w:pPr>
        <w:ind w:left="3621" w:hanging="360"/>
      </w:pPr>
      <w:rPr>
        <w:rFonts w:hint="default"/>
      </w:r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25"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97EE45F"/>
    <w:multiLevelType w:val="hybridMultilevel"/>
    <w:tmpl w:val="FE5556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8"/>
  </w:num>
  <w:num w:numId="4">
    <w:abstractNumId w:val="23"/>
  </w:num>
  <w:num w:numId="5">
    <w:abstractNumId w:val="20"/>
  </w:num>
  <w:num w:numId="6">
    <w:abstractNumId w:val="19"/>
  </w:num>
  <w:num w:numId="7">
    <w:abstractNumId w:val="8"/>
  </w:num>
  <w:num w:numId="8">
    <w:abstractNumId w:val="5"/>
  </w:num>
  <w:num w:numId="9">
    <w:abstractNumId w:val="24"/>
  </w:num>
  <w:num w:numId="10">
    <w:abstractNumId w:val="12"/>
  </w:num>
  <w:num w:numId="11">
    <w:abstractNumId w:val="6"/>
  </w:num>
  <w:num w:numId="12">
    <w:abstractNumId w:val="15"/>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5"/>
  </w:num>
  <w:num w:numId="16">
    <w:abstractNumId w:val="9"/>
  </w:num>
  <w:num w:numId="17">
    <w:abstractNumId w:val="3"/>
  </w:num>
  <w:num w:numId="18">
    <w:abstractNumId w:val="11"/>
  </w:num>
  <w:num w:numId="19">
    <w:abstractNumId w:val="18"/>
  </w:num>
  <w:num w:numId="20">
    <w:abstractNumId w:val="21"/>
  </w:num>
  <w:num w:numId="21">
    <w:abstractNumId w:val="7"/>
  </w:num>
  <w:num w:numId="22">
    <w:abstractNumId w:val="2"/>
  </w:num>
  <w:num w:numId="23">
    <w:abstractNumId w:val="17"/>
  </w:num>
  <w:num w:numId="24">
    <w:abstractNumId w:val="4"/>
  </w:num>
  <w:num w:numId="25">
    <w:abstractNumId w:val="16"/>
  </w:num>
  <w:num w:numId="26">
    <w:abstractNumId w:val="13"/>
  </w:num>
  <w:num w:numId="27">
    <w:abstractNumId w:val="22"/>
  </w:num>
  <w:num w:numId="28">
    <w:abstractNumId w:val="10"/>
  </w:num>
  <w:num w:numId="29">
    <w:abstractNumId w:val="14"/>
  </w:num>
  <w:num w:numId="30">
    <w:abstractNumId w:val="2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07D3D"/>
    <w:rsid w:val="001213A0"/>
    <w:rsid w:val="001244BC"/>
    <w:rsid w:val="00124F18"/>
    <w:rsid w:val="00125E70"/>
    <w:rsid w:val="001444A4"/>
    <w:rsid w:val="0015268F"/>
    <w:rsid w:val="001607EF"/>
    <w:rsid w:val="00175C8D"/>
    <w:rsid w:val="001821EA"/>
    <w:rsid w:val="001829B6"/>
    <w:rsid w:val="0018554B"/>
    <w:rsid w:val="001A1A1A"/>
    <w:rsid w:val="001A7C26"/>
    <w:rsid w:val="001B45F9"/>
    <w:rsid w:val="001C3F20"/>
    <w:rsid w:val="001C7016"/>
    <w:rsid w:val="001D3B57"/>
    <w:rsid w:val="001E023A"/>
    <w:rsid w:val="001E7DCE"/>
    <w:rsid w:val="001F02AE"/>
    <w:rsid w:val="001F6F2D"/>
    <w:rsid w:val="00213DD1"/>
    <w:rsid w:val="0021520E"/>
    <w:rsid w:val="002167AA"/>
    <w:rsid w:val="00220D73"/>
    <w:rsid w:val="00233414"/>
    <w:rsid w:val="0024633F"/>
    <w:rsid w:val="002573ED"/>
    <w:rsid w:val="0026495B"/>
    <w:rsid w:val="00265977"/>
    <w:rsid w:val="00270D60"/>
    <w:rsid w:val="002721D2"/>
    <w:rsid w:val="00277023"/>
    <w:rsid w:val="00286A33"/>
    <w:rsid w:val="002A6640"/>
    <w:rsid w:val="002A6684"/>
    <w:rsid w:val="002B4B71"/>
    <w:rsid w:val="002B5A00"/>
    <w:rsid w:val="002B6B25"/>
    <w:rsid w:val="002B6CB1"/>
    <w:rsid w:val="002C6EA5"/>
    <w:rsid w:val="002C6EAC"/>
    <w:rsid w:val="002D1378"/>
    <w:rsid w:val="002D2A84"/>
    <w:rsid w:val="002E17F5"/>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676"/>
    <w:rsid w:val="00491A89"/>
    <w:rsid w:val="0049232A"/>
    <w:rsid w:val="004A74F8"/>
    <w:rsid w:val="004B0415"/>
    <w:rsid w:val="004B1B0B"/>
    <w:rsid w:val="004B6B0D"/>
    <w:rsid w:val="004C575E"/>
    <w:rsid w:val="004E266D"/>
    <w:rsid w:val="004E2F11"/>
    <w:rsid w:val="004E31F1"/>
    <w:rsid w:val="004F60BA"/>
    <w:rsid w:val="004F7909"/>
    <w:rsid w:val="0050122E"/>
    <w:rsid w:val="0051647D"/>
    <w:rsid w:val="00517871"/>
    <w:rsid w:val="005260D1"/>
    <w:rsid w:val="005321CD"/>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43FE"/>
    <w:rsid w:val="005B56E2"/>
    <w:rsid w:val="005D07A3"/>
    <w:rsid w:val="005D3D2F"/>
    <w:rsid w:val="005D4B75"/>
    <w:rsid w:val="005D5C91"/>
    <w:rsid w:val="005D6EBA"/>
    <w:rsid w:val="005D79C1"/>
    <w:rsid w:val="005E4E66"/>
    <w:rsid w:val="005F0FBD"/>
    <w:rsid w:val="005F6868"/>
    <w:rsid w:val="005F6F55"/>
    <w:rsid w:val="00606410"/>
    <w:rsid w:val="006075F6"/>
    <w:rsid w:val="006122A0"/>
    <w:rsid w:val="00615AC3"/>
    <w:rsid w:val="00620DE1"/>
    <w:rsid w:val="0062671C"/>
    <w:rsid w:val="00627E90"/>
    <w:rsid w:val="006322FC"/>
    <w:rsid w:val="0063645E"/>
    <w:rsid w:val="00642513"/>
    <w:rsid w:val="0066161F"/>
    <w:rsid w:val="00664DE9"/>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6F6EF1"/>
    <w:rsid w:val="00700224"/>
    <w:rsid w:val="00701A75"/>
    <w:rsid w:val="00702BD5"/>
    <w:rsid w:val="00703CC6"/>
    <w:rsid w:val="00705233"/>
    <w:rsid w:val="007111F3"/>
    <w:rsid w:val="0072293F"/>
    <w:rsid w:val="007335E5"/>
    <w:rsid w:val="007434D0"/>
    <w:rsid w:val="0075551B"/>
    <w:rsid w:val="007608C7"/>
    <w:rsid w:val="00764544"/>
    <w:rsid w:val="0076507E"/>
    <w:rsid w:val="00774B61"/>
    <w:rsid w:val="00784D70"/>
    <w:rsid w:val="007861B5"/>
    <w:rsid w:val="007903C3"/>
    <w:rsid w:val="00791D95"/>
    <w:rsid w:val="007A08C6"/>
    <w:rsid w:val="007A1D20"/>
    <w:rsid w:val="007B122D"/>
    <w:rsid w:val="007B3464"/>
    <w:rsid w:val="007B3828"/>
    <w:rsid w:val="007B3A9B"/>
    <w:rsid w:val="007B6720"/>
    <w:rsid w:val="007C302E"/>
    <w:rsid w:val="007D157C"/>
    <w:rsid w:val="007E027C"/>
    <w:rsid w:val="007E35DF"/>
    <w:rsid w:val="007E3A1F"/>
    <w:rsid w:val="007E699C"/>
    <w:rsid w:val="007E78E1"/>
    <w:rsid w:val="007F3427"/>
    <w:rsid w:val="00806A13"/>
    <w:rsid w:val="00810152"/>
    <w:rsid w:val="00812AA4"/>
    <w:rsid w:val="00822801"/>
    <w:rsid w:val="008230E0"/>
    <w:rsid w:val="00827959"/>
    <w:rsid w:val="00835C03"/>
    <w:rsid w:val="0084070A"/>
    <w:rsid w:val="00851BB3"/>
    <w:rsid w:val="00853729"/>
    <w:rsid w:val="00854430"/>
    <w:rsid w:val="008544BB"/>
    <w:rsid w:val="00855F7B"/>
    <w:rsid w:val="008577EC"/>
    <w:rsid w:val="0086627C"/>
    <w:rsid w:val="00870059"/>
    <w:rsid w:val="00874C4C"/>
    <w:rsid w:val="008755DA"/>
    <w:rsid w:val="008844E1"/>
    <w:rsid w:val="008A02B7"/>
    <w:rsid w:val="008A1F63"/>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1CC"/>
    <w:rsid w:val="009603ED"/>
    <w:rsid w:val="00964016"/>
    <w:rsid w:val="00967246"/>
    <w:rsid w:val="009740C2"/>
    <w:rsid w:val="00975F1E"/>
    <w:rsid w:val="009765B9"/>
    <w:rsid w:val="00983D01"/>
    <w:rsid w:val="00992502"/>
    <w:rsid w:val="009A146A"/>
    <w:rsid w:val="009B64A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A6994"/>
    <w:rsid w:val="00AB62BE"/>
    <w:rsid w:val="00AC6B43"/>
    <w:rsid w:val="00AD220C"/>
    <w:rsid w:val="00AD3FDB"/>
    <w:rsid w:val="00AD4CE4"/>
    <w:rsid w:val="00AE3464"/>
    <w:rsid w:val="00B310F0"/>
    <w:rsid w:val="00B31E39"/>
    <w:rsid w:val="00B34E29"/>
    <w:rsid w:val="00B373EA"/>
    <w:rsid w:val="00B41AA3"/>
    <w:rsid w:val="00B56AC5"/>
    <w:rsid w:val="00B6214E"/>
    <w:rsid w:val="00B66158"/>
    <w:rsid w:val="00B71525"/>
    <w:rsid w:val="00B72A3F"/>
    <w:rsid w:val="00B814FE"/>
    <w:rsid w:val="00B84840"/>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2F0A"/>
    <w:rsid w:val="00C14342"/>
    <w:rsid w:val="00C15D49"/>
    <w:rsid w:val="00C4420E"/>
    <w:rsid w:val="00C50AFA"/>
    <w:rsid w:val="00C545C1"/>
    <w:rsid w:val="00C67F0A"/>
    <w:rsid w:val="00C9757D"/>
    <w:rsid w:val="00CA5E9C"/>
    <w:rsid w:val="00CB0164"/>
    <w:rsid w:val="00CB08A2"/>
    <w:rsid w:val="00CC28CD"/>
    <w:rsid w:val="00D02BE0"/>
    <w:rsid w:val="00D10164"/>
    <w:rsid w:val="00D128A4"/>
    <w:rsid w:val="00D20C7D"/>
    <w:rsid w:val="00D44273"/>
    <w:rsid w:val="00D45430"/>
    <w:rsid w:val="00D459CC"/>
    <w:rsid w:val="00D527C9"/>
    <w:rsid w:val="00D55048"/>
    <w:rsid w:val="00D5542F"/>
    <w:rsid w:val="00D56EE3"/>
    <w:rsid w:val="00D67AEF"/>
    <w:rsid w:val="00D72C95"/>
    <w:rsid w:val="00D772EB"/>
    <w:rsid w:val="00D8217B"/>
    <w:rsid w:val="00D8699C"/>
    <w:rsid w:val="00D9600D"/>
    <w:rsid w:val="00DA4A7D"/>
    <w:rsid w:val="00DB01A4"/>
    <w:rsid w:val="00DB1878"/>
    <w:rsid w:val="00DB4211"/>
    <w:rsid w:val="00DB5A7A"/>
    <w:rsid w:val="00DC1DAC"/>
    <w:rsid w:val="00DC407E"/>
    <w:rsid w:val="00DC6118"/>
    <w:rsid w:val="00DD4CDD"/>
    <w:rsid w:val="00DE2175"/>
    <w:rsid w:val="00DF1D07"/>
    <w:rsid w:val="00E01E3D"/>
    <w:rsid w:val="00E03936"/>
    <w:rsid w:val="00E0454F"/>
    <w:rsid w:val="00E1183D"/>
    <w:rsid w:val="00E12234"/>
    <w:rsid w:val="00E152A7"/>
    <w:rsid w:val="00E16314"/>
    <w:rsid w:val="00E5673D"/>
    <w:rsid w:val="00E56D32"/>
    <w:rsid w:val="00E62359"/>
    <w:rsid w:val="00E82F54"/>
    <w:rsid w:val="00E95383"/>
    <w:rsid w:val="00E9571A"/>
    <w:rsid w:val="00EA1F8F"/>
    <w:rsid w:val="00ED7A9C"/>
    <w:rsid w:val="00EE12C9"/>
    <w:rsid w:val="00EE6AA7"/>
    <w:rsid w:val="00EF5DB0"/>
    <w:rsid w:val="00EF603B"/>
    <w:rsid w:val="00F05D21"/>
    <w:rsid w:val="00F1054E"/>
    <w:rsid w:val="00F4584F"/>
    <w:rsid w:val="00F46839"/>
    <w:rsid w:val="00F50B3F"/>
    <w:rsid w:val="00F56EA0"/>
    <w:rsid w:val="00F631E7"/>
    <w:rsid w:val="00F7271D"/>
    <w:rsid w:val="00F82AEF"/>
    <w:rsid w:val="00FA1EFC"/>
    <w:rsid w:val="00FA2979"/>
    <w:rsid w:val="00FA619A"/>
    <w:rsid w:val="00FA751A"/>
    <w:rsid w:val="00FB064D"/>
    <w:rsid w:val="00FB1B0E"/>
    <w:rsid w:val="00FB426B"/>
    <w:rsid w:val="00FC385E"/>
    <w:rsid w:val="00FC3F57"/>
    <w:rsid w:val="00FC7CF8"/>
    <w:rsid w:val="00FE37A2"/>
    <w:rsid w:val="00FF40C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D047063E-EB80-40ED-AADF-1E8A1EA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unhideWhenUsed/>
    <w:rsid w:val="00DB01A4"/>
    <w:pPr>
      <w:spacing w:after="0" w:line="240" w:lineRule="auto"/>
    </w:pPr>
    <w:rPr>
      <w:sz w:val="20"/>
      <w:szCs w:val="20"/>
    </w:rPr>
  </w:style>
  <w:style w:type="character" w:customStyle="1" w:styleId="af0">
    <w:name w:val="Текст виноски Знак"/>
    <w:basedOn w:val="a0"/>
    <w:link w:val="af"/>
    <w:uiPriority w:val="99"/>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A8E2-9BB6-4A1D-8CAC-C9215F90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16075</Words>
  <Characters>9163</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Степаненко Наталія Петрівна</cp:lastModifiedBy>
  <cp:revision>21</cp:revision>
  <cp:lastPrinted>2020-07-28T11:57:00Z</cp:lastPrinted>
  <dcterms:created xsi:type="dcterms:W3CDTF">2026-02-27T07:58:00Z</dcterms:created>
  <dcterms:modified xsi:type="dcterms:W3CDTF">2026-02-27T13:45:00Z</dcterms:modified>
</cp:coreProperties>
</file>