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Pr="00DA7053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Pr="00DA7053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”, </w:t>
      </w:r>
    </w:p>
    <w:p w:rsidR="005B3541" w:rsidRPr="00DA7053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7D3B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B5B7C" w:rsidRPr="00DA7053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DA7053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DA7053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DA7053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та банківських металів на користь клієнтів банку, самого банку (власні операції банку); з рахунків філії банку, яка розташована за межами України, коштів в іноземній валюті та банківських металів на користь клієнтів банку; на кореспондентські рахунки банку коштів в іноземній валюті та банківських металів для зарахування на кореспондентські рахунки банків-нерезидентів;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зарахування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(надходження в Україну)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коштів в іноземній валюті, які надійшли за допомогою міжнародних платіжних систем на користь клієнтів банку юридичних осіб та фізичних осіб-підприємців;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 та банківських металів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кореспондентських рахунків банків-нерезидентів через кореспондентські рахунки банку;</w:t>
      </w:r>
    </w:p>
    <w:p w:rsidR="002C377F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межі України,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 за допомогою міжнародних платіжних систем за дорученням клієнтів банку юридичних осіб та фізичних осіб-підприємців;</w:t>
      </w:r>
    </w:p>
    <w:p w:rsidR="002C377F" w:rsidRPr="00DA7053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 (на їх поточні рахунки, відкриті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416016" w:rsidRPr="00DA7053" w:rsidRDefault="00057C8D" w:rsidP="006124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резидентів (у</w:t>
      </w:r>
      <w:r w:rsidR="0041601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="0041601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ислі</w:t>
      </w:r>
      <w:r w:rsidR="0041601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банку), нерезидентів коштів</w:t>
      </w:r>
      <w:r w:rsidR="0041601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пов’язаних із виплатою доходу, сум погашення та інших виплат за цінними паперами іноземних емітентів, від центрального депозитарію цінних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паперів, депозитарної установи – </w:t>
      </w:r>
      <w:r w:rsidR="0041601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України;</w:t>
      </w:r>
    </w:p>
    <w:p w:rsidR="00416016" w:rsidRPr="00DA7053" w:rsidRDefault="00416016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банку;</w:t>
      </w:r>
    </w:p>
    <w:p w:rsidR="002C377F" w:rsidRPr="00DA7053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hAnsi="Times New Roman" w:cs="Times New Roman"/>
          <w:b/>
          <w:iCs/>
          <w:sz w:val="28"/>
          <w:szCs w:val="28"/>
        </w:rPr>
        <w:t>нерезидентів</w:t>
      </w:r>
      <w:r w:rsidRPr="00DA705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DA705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DA705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iCs/>
          <w:sz w:val="28"/>
          <w:szCs w:val="28"/>
        </w:rPr>
        <w:t>–</w:t>
      </w:r>
      <w:r w:rsidRPr="00DA705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A7053">
        <w:rPr>
          <w:rFonts w:ascii="Times New Roman" w:hAnsi="Times New Roman" w:cs="Times New Roman"/>
          <w:iCs/>
          <w:sz w:val="28"/>
          <w:szCs w:val="28"/>
        </w:rPr>
        <w:t xml:space="preserve">юридичних осіб (на їх поточні рахунки, відкриті в банках України), у тому числі на кореспондентські рахунки банків-нерезидентів,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="00376B40" w:rsidRPr="00DA70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7053">
        <w:rPr>
          <w:rFonts w:ascii="Times New Roman" w:hAnsi="Times New Roman" w:cs="Times New Roman"/>
          <w:iCs/>
          <w:sz w:val="28"/>
          <w:szCs w:val="28"/>
        </w:rPr>
        <w:t>в межах одного банку;</w:t>
      </w:r>
    </w:p>
    <w:p w:rsidR="002C377F" w:rsidRPr="00DA7053" w:rsidRDefault="002C377F" w:rsidP="00612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DA7053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="0061243F" w:rsidRPr="00DA7053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резидентами;</w:t>
      </w:r>
    </w:p>
    <w:p w:rsidR="0061243F" w:rsidRPr="00DA7053" w:rsidRDefault="00416016" w:rsidP="0061243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b/>
          <w:iCs/>
          <w:sz w:val="28"/>
          <w:szCs w:val="28"/>
        </w:rPr>
        <w:t>центрального депозитарію цінних паперів, депозитарної установи – резидента України</w:t>
      </w: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 на користь резидентів, нерезидентів коштів, пов’язаних із виплатою доходу, сум погашення та інших виплат за цінними паперами іноземних емітентів.</w:t>
      </w:r>
    </w:p>
    <w:p w:rsidR="002C377F" w:rsidRPr="00DA7053" w:rsidRDefault="002C377F" w:rsidP="0061243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через кореспондентські рахунки банків-резидентів, відкриті в банках,  відображаються банком, в якому відкрито рахунок кінцевого отримувача/відправника коштів.</w:t>
      </w:r>
    </w:p>
    <w:p w:rsidR="002C377F" w:rsidRPr="00DA7053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через кореспондентські рахунки, відкриті в банках-нерезидентах, відображаються за датою операції по кореспондентському рахунку банку.</w:t>
      </w:r>
    </w:p>
    <w:p w:rsidR="002C377F" w:rsidRPr="00DA7053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DA7053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коштів учасником платіжної системи на рахунок клієнта юридичної особи та фізичної особи-підприємця – надходження в Україну;</w:t>
      </w:r>
    </w:p>
    <w:p w:rsidR="002C377F" w:rsidRPr="00DA7053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 системи з рахунку клієнта юридичної особи та фізичної особи-підприємця – перекази за межі України.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в гривнях відображаються за датою: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 банків-нерезидентів, відкриті в банках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Pr="00DA7053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банку-нерезидента</w:t>
      </w:r>
      <w:r w:rsidRPr="00DA7053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 в межах одного банку, здійснених через кореспондентські рахунки банків-нерезидентів.</w:t>
      </w:r>
    </w:p>
    <w:p w:rsidR="002C377F" w:rsidRPr="00C21D4B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A7053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</w:t>
      </w:r>
      <w:r w:rsidRPr="00C21D4B">
        <w:rPr>
          <w:rFonts w:ascii="Times New Roman" w:eastAsia="Calibri" w:hAnsi="Times New Roman" w:cs="Times New Roman"/>
          <w:iCs/>
          <w:sz w:val="28"/>
          <w:szCs w:val="28"/>
        </w:rPr>
        <w:t xml:space="preserve">відображаються з боку резидентів, </w:t>
      </w:r>
      <w:r w:rsidRPr="00C21D4B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C21D4B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C21D4B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даними:</w:t>
      </w:r>
    </w:p>
    <w:p w:rsidR="002C377F" w:rsidRPr="00DA7053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527A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SWIFT-повідомлень, інших платіжних документів та телекомунікаційних повідомлень, контрактів, кредитних (депозитних) договорів та інших документів. Допускається відображення надходжень  на дату, на яку банк має потрібну для складання показника інформацію, але не пізніше 5 </w:t>
      </w:r>
      <w:r w:rsidR="00527A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днів із моменту зарахування коштів на рахунок банку, у тому числі за операціями із повернення коштів;</w:t>
      </w:r>
    </w:p>
    <w:p w:rsidR="002C377F" w:rsidRPr="00DA7053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відображаються суми: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в інший банк для підкріплення операційної каси банку готівковими коштами;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кредитами або депозитами “овернайт”) обліковується протягом строку, що не перевищує три </w:t>
      </w:r>
      <w:r w:rsidR="00527A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транзитних переказів (переказів інших уповноважених банків та перекази між двома банками-нерезидентами, у тому числі через рахунки лоро, інших транзитних переказів); 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овернайт, розміщених на п'ятницю – понеділок та святкові дні, якщо вони не були пролонговані;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надходжень/переказів коштів за операціями з купівлі/продажу готівкової іноземної валюти одного найменування;</w:t>
      </w:r>
    </w:p>
    <w:p w:rsidR="002C377F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надходжень за операціями з купівлі та переказів за операціями з продажу іноземної валюти на міжбанківському валютному ринку України;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DA705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DA7053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фізичних осіб із нерезидентами за переказами, здійсненими без відкриття рахунку клієнта.</w:t>
      </w:r>
    </w:p>
    <w:p w:rsidR="002C66AE" w:rsidRPr="00DA7053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Pr="00DA7053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DA7053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 Показника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D573D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безготівкових коштів</w:t>
      </w:r>
      <w:r w:rsidR="00C5506A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_3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DA7053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DA7053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Pr="00DA7053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DA7053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DA7053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– код операції: надходження або переказ </w:t>
      </w:r>
      <w:r w:rsidR="00AC7688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DA7053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надходження </w:t>
      </w:r>
      <w:r w:rsidR="00AC76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DA705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Pr="00DA7053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Класифікатором іноземних валют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 надходження/переказу коштів (Довідник F090).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відображаються за параметром F090 Довідника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090. </w:t>
      </w:r>
    </w:p>
    <w:p w:rsidR="00A05841" w:rsidRPr="00DA7053" w:rsidRDefault="00A05841" w:rsidP="00A058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коштів (F091=6) зазначається код мети надходження коштів, для операцій з переказу коштів (F091=5) зазначається код мети переказу коштів. 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відображення операції з обміну однієї іноземної валюти/банківського металу в іншу/інший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виконання заяви одного клієнта, ознака коду/номера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20), код резидентності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найменування клієнта (Q001_1) заповнюються за даними клієнта, за дорученням (за згодою) якого здійснювався обмін.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020), код резидентності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найменування клієнта (Q001_1) заповнюються за даними покупця.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 кодом мети “604” (за іншими операціями, крім операцій, пов’язаних із рухом капіталу) сума в іноземній валюті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операції, а за консолідованою сумою – зміст операцій, на які припадає найбільший обсяг.</w:t>
      </w:r>
    </w:p>
    <w:p w:rsidR="00A05841" w:rsidRPr="00DA7053" w:rsidRDefault="00A05841" w:rsidP="00A058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 в іноземній валюті з кодом мети “604” (за іншими операціями, крім операцій, пов’язаних із рухом капіталу), 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кодом мети “506” (операції з платіжними системами) у відомостях про операцію (Q006) зазначаються скорочені назви платіжних систем, слова “поштова конвенція”, інші скорочення.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за операціями з надходження іноземної валюти (F091=6,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030≠980, 959, </w:t>
      </w:r>
      <w:r w:rsidRPr="00DA7053">
        <w:rPr>
          <w:rFonts w:ascii="Times New Roman" w:hAnsi="Times New Roman" w:cs="Times New Roman"/>
          <w:sz w:val="28"/>
          <w:szCs w:val="28"/>
        </w:rPr>
        <w:t>961, 962, 964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що відображені з кодом “999” (обов’язковий продаж), 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за кодом області банку – юридичної особи. При цьому ознака консолідації заповнюється значенням консолідованої операції (F089=1), ознака коду/номера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клієнта/банку – значенням відсутності розрізу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021=#), код резидентності – значенням “резидент”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030=1), код країни – кодом України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 – не заповнюється.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зазначається сума дивідендів у валюті платежу у розрізі років, за які здійснюється повернення дивідендів. При цьому, якщо повернення дивідендів за відповідний рік  здійснюється на підставі підпунктів 46</w:t>
      </w:r>
      <w:r w:rsidRPr="00DA70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46</w:t>
      </w:r>
      <w:r w:rsidRPr="00DA70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46</w:t>
      </w:r>
      <w:r w:rsidRPr="00DA70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пункту 14 постанови Правління Національного банку України від 24.02.2024 №18 “Про роботу банківської системи в період запровадження воєнного стану” (далі - Постанова №18), то у відомостях (Q006) додатково зазначається відповідно: “план46_1” та  “ретро46_2/3”.</w:t>
      </w:r>
    </w:p>
    <w:p w:rsidR="00A05841" w:rsidRPr="00DA7053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кодами мети “211”, “213”,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переказу коштів з України з метою виконання боргових зобов’язань (крім дострокового виконання) резидента-позичальника, що не є банком, за кредитним договором/договором позики 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(включаючи поворотну фінансову допомогу)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нерезидентом у випадку, якщо 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такий/таку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кредит/позику (повністю або частково) надано за участю (шляхом гарантування, поручительства) МФО або</w:t>
      </w:r>
      <w:r w:rsidRPr="00DA7053">
        <w:rPr>
          <w:rFonts w:ascii="Times New Roman" w:hAnsi="Times New Roman" w:cs="Times New Roman"/>
          <w:sz w:val="28"/>
          <w:szCs w:val="28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участю (шляхом кредитування, страхування, гарантування, поручительства) іноземного експортно-кредитного агентства/іноземної держави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уповноважену нею особу/іноземної особи, до складу учасників (акціонерів) якої входить іноземна держава чи іноземний банк [за умови, що іноземна держава є учасником (акціонером) цього банку]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відомостях про операцію (Q006) зазначається відповідний коментар: “за участю МФО”, “за участю ЕКА”, “за участю іноземної держави”, “за участю іноземної особи, учасником  (акціонером) якої є держава/іноземний банк, учасником якого є держава”.</w:t>
      </w:r>
    </w:p>
    <w:p w:rsidR="00A05841" w:rsidRPr="00DA7053" w:rsidRDefault="00A05841" w:rsidP="00A058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 не допускається.</w:t>
      </w:r>
    </w:p>
    <w:p w:rsidR="00416016" w:rsidRPr="00DA7053" w:rsidRDefault="00416016" w:rsidP="00E449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кодом мети “410” щодо надходження/переказів в межах України коштів, пов’язаних із виплатою доходу, сум погашення та інших виплат за цінними паперами іноземних емітентів, у відомостях про операцію (Q006) зазначається відповідний коментар: “погашення за ЦП”, “дохід за ЦП”, “інші виплати за ЦП”.</w:t>
      </w:r>
    </w:p>
    <w:p w:rsidR="00A05841" w:rsidRPr="00DA7053" w:rsidRDefault="00A05841" w:rsidP="00E0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кодами мети “101” та “102” щодо переказу коштів за операціями з імпорту продукції, робіт та послуг, поставки за якими здійснені до 23 лютого 2021 року  (включно), відповідно до виключення, зазначеного у підпункті 2 пункту 14 Постанови № 18, у відомостях про операцію (Q006) зазначається коментар: “поставка до 23.02.21”.</w:t>
      </w:r>
    </w:p>
    <w:p w:rsidR="00DA7053" w:rsidRPr="00DA7053" w:rsidRDefault="00DA7053" w:rsidP="00DA705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uk-UA"/>
        </w:rPr>
        <w:t>За кодами м</w:t>
      </w:r>
      <w:r w:rsidR="00AD4276">
        <w:rPr>
          <w:rFonts w:ascii="Times New Roman" w:hAnsi="Times New Roman" w:cs="Times New Roman"/>
          <w:sz w:val="28"/>
          <w:szCs w:val="28"/>
          <w:lang w:eastAsia="uk-UA"/>
        </w:rPr>
        <w:t>ети “101”, “121”, “210”, “212”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“213”, “220”,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“505”, 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>“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404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>”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за операціями з переказу коштів з України відповідно до </w:t>
      </w:r>
      <w:r w:rsidRPr="00FA0979">
        <w:rPr>
          <w:rFonts w:ascii="Times New Roman" w:hAnsi="Times New Roman" w:cs="Times New Roman"/>
          <w:sz w:val="28"/>
          <w:szCs w:val="28"/>
          <w:lang w:eastAsia="uk-UA"/>
        </w:rPr>
        <w:t xml:space="preserve">підпунктів </w:t>
      </w:r>
      <w:r w:rsidRPr="00FA0979">
        <w:rPr>
          <w:rFonts w:ascii="Times New Roman" w:hAnsi="Times New Roman" w:cs="Times New Roman"/>
          <w:sz w:val="28"/>
          <w:szCs w:val="28"/>
          <w:lang w:val="ru-RU" w:eastAsia="uk-UA"/>
        </w:rPr>
        <w:t>41</w:t>
      </w:r>
      <w:r w:rsidRPr="00FA0979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FA0979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57 та 62 пункту 14 Постанови № 18, у</w:t>
      </w:r>
      <w:r w:rsidRPr="00DA705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відомостях про операцію (Q006) зазначається такий коментар:</w:t>
      </w:r>
    </w:p>
    <w:p w:rsidR="00DA7053" w:rsidRPr="00AD4276" w:rsidRDefault="00DA7053" w:rsidP="00DA70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>“ліміт пп.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>” – якщо повна сума операції була здійснена на підставі підпункту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пункту 14 Постанови № 18;</w:t>
      </w:r>
    </w:p>
    <w:p w:rsidR="00DA7053" w:rsidRPr="00AD4276" w:rsidRDefault="00DA7053" w:rsidP="00DA70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>“ліміт пп.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>” із зазначенням тієї частини операції, яка була здійснена на підставі підпункту 41</w:t>
      </w:r>
      <w:r w:rsidRPr="00AD4276">
        <w:rPr>
          <w:rFonts w:ascii="Times New Roman" w:hAnsi="Times New Roman" w:cs="Times New Roman"/>
          <w:sz w:val="28"/>
          <w:szCs w:val="28"/>
          <w:vertAlign w:val="superscript"/>
          <w:lang w:val="ru-RU" w:eastAsia="uk-UA"/>
        </w:rPr>
        <w:t>1</w:t>
      </w:r>
      <w:r w:rsidRPr="00AD427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пункту 14 Постанови №18, – якщо ця частина є складовою загальної суми операції</w:t>
      </w:r>
      <w:r w:rsidRPr="00AD4276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DA7053" w:rsidRPr="00AD4276" w:rsidRDefault="00DA7053" w:rsidP="00DA70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>“ліміт пп. 57” – якщо повна сума операції була здійснена на підставі підпункту 57 пункту 14 Постанови № 18;</w:t>
      </w:r>
    </w:p>
    <w:p w:rsidR="00DA7053" w:rsidRPr="00AD4276" w:rsidRDefault="00DA7053" w:rsidP="00DA705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>“ліміт пп. 57” із зазначенням тієї частини операції, яка була здійснена на підставі підпункту 57 пункту 14 Постанови №18, – якщо ця частина є складовою загальної суми операції;</w:t>
      </w:r>
    </w:p>
    <w:p w:rsidR="00DA7053" w:rsidRPr="00AD4276" w:rsidRDefault="00DA7053" w:rsidP="00DA705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>“ліміт пп. 62” – якщо повна сума операції була здійснена на підставі підпункту 62 пункту 14 Постанови № 18;</w:t>
      </w:r>
    </w:p>
    <w:p w:rsidR="00DA7053" w:rsidRPr="00DA7053" w:rsidRDefault="00DA7053" w:rsidP="00DA705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D4276">
        <w:rPr>
          <w:rFonts w:ascii="Times New Roman" w:hAnsi="Times New Roman" w:cs="Times New Roman"/>
          <w:sz w:val="28"/>
          <w:szCs w:val="28"/>
          <w:lang w:eastAsia="uk-UA"/>
        </w:rPr>
        <w:t xml:space="preserve">ліміт пп. 62”  із зазначенням тієї частини операції, яка була здійснена  на підставі </w:t>
      </w:r>
      <w:r w:rsidRPr="00DA7053">
        <w:rPr>
          <w:rFonts w:ascii="Times New Roman" w:hAnsi="Times New Roman" w:cs="Times New Roman"/>
          <w:sz w:val="28"/>
          <w:szCs w:val="28"/>
          <w:lang w:eastAsia="uk-UA"/>
        </w:rPr>
        <w:t>підпункту 62 пункту 14 Постанови №18, – якщо ця частина є складовою загальної суми операції.</w:t>
      </w:r>
    </w:p>
    <w:p w:rsidR="00F41100" w:rsidRPr="00DA7053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 – к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 w:rsidRPr="00DA7053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Pr="00DA7053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DA7053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DA7053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</w:t>
      </w:r>
      <w:r w:rsidR="00E5173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 w:rsidRPr="00DA7053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 w:rsidRPr="00DA7053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A7053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контрагента (для юридичних осіб) або код країни перебування контрагента незалежно від його резидентності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DA7053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резидентності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DA7053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DA7053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DA7053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DA7053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DA7053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</w:t>
      </w:r>
      <w:r w:rsidR="001B0BA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 України</w:t>
      </w:r>
      <w:r w:rsidR="007C073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DA7053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DA7053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DA7053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Заповнюється для всіх операцій з надходження (F091=6) та переказу (F091=5) іноземної валюти</w:t>
      </w:r>
      <w:r w:rsidR="009D16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DA7053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DA7053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E63CCA" w:rsidRDefault="000933E1" w:rsidP="00FB3FB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4F0669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ED21E3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E63CCA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E63C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66B0" w:rsidRDefault="00EC66B0" w:rsidP="00EC66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надходження та переказу коштів в межах України, пов’язані з виплатою доходу, сум погашення та інших виплат за цінними паперами іноземних емітентів, за кодом мети “410” не консолідуються (F091=6, 5; K040=804; НРП QFLAG=1, 2, 3; F089=2).</w:t>
      </w:r>
    </w:p>
    <w:p w:rsidR="001E6760" w:rsidRPr="00E63CCA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C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E63CC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63C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E63C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E63C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E63CCA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E63CCA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E63C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E63C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DA7053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DA7053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DA7053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DA7053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="00970D2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DA7053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 – код резидентності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Pr="00DA7053" w:rsidRDefault="005E414D" w:rsidP="0074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резидентності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740071" w:rsidRPr="00DA7053" w:rsidRDefault="00740071" w:rsidP="007400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фізичної особи – підприємця – електронного резидента (е-резидента) параметр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030=2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15CB" w:rsidRPr="00DA705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DA70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E63CCA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DA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E0FCF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для фізичної особи – підприємця – електронного резидента (е-резидента) (</w:t>
      </w:r>
      <w:r w:rsidR="000E0FCF"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030=2, </w:t>
      </w:r>
      <w:r w:rsidR="000E0FCF"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0E0FCF" w:rsidRPr="00E63C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E0FCF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інших отримувачів/платників коштів набуває значення відсутності розрізу (#).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QFLAG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 – ознака центрального депозитарію цінних паперів / депозитарної установи – резидента України / депонента / клієнта депозитарної установи – резидента України.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 кодом мети “410” за операціями з надходження / переказу коштів в межах України, пов’язаних із виплатою доходу, сум погашення та інших виплат за цінними паперами іноземних емітентів. Набуває значень: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“1” – центральний депозитарій цінних паперів;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 – депозитарна установа – резидент України;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“3” – депонент/клієнт депозитарн</w:t>
      </w:r>
      <w:r w:rsidR="001E66D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установи – резидента України.</w:t>
      </w:r>
      <w:bookmarkStart w:id="0" w:name="_GoBack"/>
      <w:bookmarkEnd w:id="0"/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Зі значенням 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відображається інформація про операції з переказу коштів з рахунку Центрального депозитарію цінних паперів – ПАТ “НДУ” (далі – НДУ) на користь депозитарної установи – резидента України.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 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відображається інформація про операції: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надходження коштів від НДУ на користь депозитарної установи – резидента України, як клієнта банку та самого банку;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переказу коштів від депозитарної установи – резидента України, як клієнта банку та самого банку на користь депонента/клієнта депозитарної установи – резидента України.</w:t>
      </w:r>
    </w:p>
    <w:p w:rsidR="00EC66B0" w:rsidRPr="00EC66B0" w:rsidRDefault="00EC66B0" w:rsidP="00EC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значенням 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відображається інформація про операції з надходження коштів на користь депонента/клієнта депозитарної установи НДУ, як клієнта банку, від депозитарної установи – резидента України, як клієнта банку та самого банку.</w:t>
      </w:r>
    </w:p>
    <w:p w:rsidR="00EC66B0" w:rsidRPr="00EC66B0" w:rsidRDefault="00EC66B0" w:rsidP="00EC66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відображенні операцій за кодом мети 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410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не пов’язані з виплатою доходу, сум погашення та інших виплат за цінними паперами іноземних емітентів, та за іншими кодами мети  - НРП QFLAG</w:t>
      </w:r>
      <w:r w:rsidRPr="00EC66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C66B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 заповнюється.</w:t>
      </w:r>
    </w:p>
    <w:p w:rsidR="001E6760" w:rsidRPr="00E63CCA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E63C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E63C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E63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DA7053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E63CCA">
        <w:rPr>
          <w:rFonts w:ascii="Times New Roman" w:eastAsia="Times New Roman" w:hAnsi="Times New Roman" w:cs="Times New Roman"/>
          <w:sz w:val="28"/>
          <w:szCs w:val="28"/>
          <w:lang w:eastAsia="uk-UA"/>
        </w:rPr>
        <w:t>. Організаційно-правова форма господарювання зазначається з ура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хуванням загальноприйнятої абревіатури (наприклад, ТОВ, ВАТ). </w:t>
      </w:r>
    </w:p>
    <w:p w:rsidR="006B5E6A" w:rsidRPr="00DA7053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іноземного банку-бенефіціара, якому </w:t>
      </w:r>
      <w:r w:rsidR="005375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юридичної особи.</w:t>
      </w:r>
      <w:r w:rsidR="003170C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банку-бенефіціара (філії банку) та сім нулів праворуч.</w:t>
      </w:r>
    </w:p>
    <w:p w:rsidR="003C1814" w:rsidRPr="00DA7053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DA7053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DA7053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DA70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A7053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DA7053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DA7053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DA7053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DA7053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DA7053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DA7053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DA705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DA70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5375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банку-бенефіціара, якому переказан</w:t>
      </w:r>
      <w:r w:rsidR="001422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DA7053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DA7053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DA7053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DA70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A7053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DA7053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DA7053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DA7053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0D9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0D9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DA7053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DA7053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0E2DE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Pr="00DA7053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A7053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DA7053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DA7053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на підставі інших документів (крім зовнішньоекономічного контракту/договору, кредитного до</w:t>
      </w:r>
      <w:r w:rsidR="001A58C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зазначати дату платіжно</w:t>
      </w:r>
      <w:r w:rsidR="00F5085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85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DA7053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DA7053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переказ </w:t>
      </w:r>
      <w:r w:rsidR="003B5EE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дата основного контрак</w:t>
      </w:r>
      <w:r w:rsidR="007453C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ту/договору.</w:t>
      </w:r>
    </w:p>
    <w:p w:rsidR="006B5E6A" w:rsidRPr="00DA7053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7453C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заповнюється, крім операцій з надання кредиту, позики на користь клієнта резидента від нерезидента – юридичної або фізичної особи (не банку), що відображаються з кодом мети надходження “202”, для яких зазначається дата укладення кредитного договору/договору позики, на підставі яких здійснювався переказ.</w:t>
      </w:r>
    </w:p>
    <w:p w:rsidR="006433AC" w:rsidRPr="00DA7053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DA7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DA7053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DA7053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DA7053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="00C51F1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DA7053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DA7053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DA7053">
        <w:rPr>
          <w:rFonts w:ascii="Times New Roman" w:hAnsi="Times New Roman" w:cs="Times New Roman"/>
          <w:sz w:val="28"/>
          <w:szCs w:val="28"/>
        </w:rPr>
        <w:t>961, 962, 964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DA7053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DA7053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Pr="00DA7053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DA7053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="00D92C0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DA7053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DA705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DA7053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нетингу відображаються за економічним змістом операцій. 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адходження/перекази за системами міжнародних грошових переказів, у тому числі за операціями банків-субагентів, відображаються банками-агентами та принциповими членами платіжних систем за фактом 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із міжнародними платіжними системами, здійсненими на підставі клірингових виписок міжнародних платіжних систем.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D53E02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 користь/за доручен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зовнішньоекономічної операції, за як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DA7053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F976CF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Ознака 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DA705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DA7053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435495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резидентності </w:t>
      </w:r>
      <w:r w:rsidR="00FD6B8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DA7053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DA7053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повернення коштів, які раніше були відображені як консолідовані, також відображаються як консолідовані, навіть, якщо 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DA7053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DA7053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DA7053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еквівалент в іншій іноземній валюті за офіційним курсом, установленим Національним банком на день здійснення операції, то такі операції</w:t>
      </w:r>
      <w:r w:rsidR="0021163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резидентності (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банку-юридичній особі</w:t>
      </w:r>
      <w:r w:rsidR="00B128D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клієнтів, що відображаються з кодом мети надходження “202”, дата контракту (Q007_1) не заповнюється.</w:t>
      </w:r>
    </w:p>
    <w:p w:rsidR="00AC3782" w:rsidRPr="00DA7053" w:rsidRDefault="005B3541" w:rsidP="00AC3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9B5E6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резидентність (K030)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  <w:r w:rsidR="00AC378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клієнтів, що відображаються з кодом мети надходження “202”, дата контракту (Q007_1) не заповнюється.</w:t>
      </w:r>
    </w:p>
    <w:p w:rsidR="009D6025" w:rsidRPr="00DA7053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DA7053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DA7053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резидентність клієнта, у тому числі якщо за день було здійснено одну операцію, код/номер клієнта заповнюється нулем (K020=0), </w:t>
      </w:r>
      <w:r w:rsidR="00874F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–  “резидент”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B3541" w:rsidRPr="00DA7053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DA7053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окремо.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сумою в одній валюті за дорученням одного клієнта на користь одного бенефіціара кількох переказів, які мають одну мету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DA7053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</w:t>
      </w:r>
      <w:r w:rsidR="0098424E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розповсюдження зброї масового знищення”</w:t>
      </w:r>
      <w:r w:rsidR="00A83CA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бути консолідовані за кодами операцій (F091), мети (</w:t>
      </w:r>
      <w:r w:rsidR="00D16A7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320A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 w:rsidR="00B320A2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DA7053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клієнта </w:t>
      </w:r>
      <w:r w:rsidR="00F2571D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нулем (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DA7053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</w:t>
      </w:r>
      <w:r w:rsidR="008F71F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71F2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E367E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DA7053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DA7053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DA7053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 w:rsidRPr="00DA7053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r w:rsidR="00E367E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 (K030)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DA7053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звіті відображається лише одна операція з переказу коштів, сума якої </w:t>
      </w:r>
      <w:r w:rsidR="00BD084D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допускається відображення такої операції за правилами відображення консолідованих операцій.</w:t>
      </w:r>
    </w:p>
    <w:p w:rsidR="000F5D50" w:rsidRPr="00DA7053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7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резидентність клієнта, у тому числі якщо за день було здійснено одну операцію, код/номер клієнта заповнюється нулем (K020=0),</w:t>
      </w:r>
      <w:r w:rsidR="005F4C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– “резидент”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заповнюється, 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DA70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DA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DA7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363"/>
    <w:multiLevelType w:val="hybridMultilevel"/>
    <w:tmpl w:val="7EA62E3C"/>
    <w:lvl w:ilvl="0" w:tplc="3AA2AE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71F"/>
    <w:multiLevelType w:val="hybridMultilevel"/>
    <w:tmpl w:val="26FAB10E"/>
    <w:lvl w:ilvl="0" w:tplc="F868398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115E51"/>
    <w:multiLevelType w:val="hybridMultilevel"/>
    <w:tmpl w:val="AFE8FB8E"/>
    <w:lvl w:ilvl="0" w:tplc="29D4F8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C90C3D"/>
    <w:multiLevelType w:val="hybridMultilevel"/>
    <w:tmpl w:val="15721940"/>
    <w:lvl w:ilvl="0" w:tplc="5DAC075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57C8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0FCF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58C0"/>
    <w:rsid w:val="001B0BA4"/>
    <w:rsid w:val="001B3851"/>
    <w:rsid w:val="001B7FAC"/>
    <w:rsid w:val="001C31D9"/>
    <w:rsid w:val="001C7B4D"/>
    <w:rsid w:val="001D0092"/>
    <w:rsid w:val="001D2322"/>
    <w:rsid w:val="001D2B2E"/>
    <w:rsid w:val="001D37C9"/>
    <w:rsid w:val="001D698B"/>
    <w:rsid w:val="001D6E70"/>
    <w:rsid w:val="001D6F93"/>
    <w:rsid w:val="001D780D"/>
    <w:rsid w:val="001E2B26"/>
    <w:rsid w:val="001E66D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22B"/>
    <w:rsid w:val="002E477F"/>
    <w:rsid w:val="002F4ED7"/>
    <w:rsid w:val="002F52A6"/>
    <w:rsid w:val="002F71A0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0F60"/>
    <w:rsid w:val="00351C15"/>
    <w:rsid w:val="00353A28"/>
    <w:rsid w:val="0035668E"/>
    <w:rsid w:val="0036246F"/>
    <w:rsid w:val="003626B6"/>
    <w:rsid w:val="003666B0"/>
    <w:rsid w:val="00373AF0"/>
    <w:rsid w:val="00376B40"/>
    <w:rsid w:val="00383A4B"/>
    <w:rsid w:val="00386B5F"/>
    <w:rsid w:val="00387033"/>
    <w:rsid w:val="00390E5C"/>
    <w:rsid w:val="00391976"/>
    <w:rsid w:val="0039539F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2ED1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6016"/>
    <w:rsid w:val="00417986"/>
    <w:rsid w:val="0042149B"/>
    <w:rsid w:val="00423196"/>
    <w:rsid w:val="00426A59"/>
    <w:rsid w:val="004309C8"/>
    <w:rsid w:val="0043413D"/>
    <w:rsid w:val="00435495"/>
    <w:rsid w:val="00436ADF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27AB6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1243F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0071"/>
    <w:rsid w:val="007412AC"/>
    <w:rsid w:val="00741D34"/>
    <w:rsid w:val="007453CB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05A3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4E1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05841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782"/>
    <w:rsid w:val="00AC3DB4"/>
    <w:rsid w:val="00AC498F"/>
    <w:rsid w:val="00AC4D89"/>
    <w:rsid w:val="00AC7688"/>
    <w:rsid w:val="00AC7D8D"/>
    <w:rsid w:val="00AD20D4"/>
    <w:rsid w:val="00AD4276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3EA4"/>
    <w:rsid w:val="00BC415D"/>
    <w:rsid w:val="00BC4CEE"/>
    <w:rsid w:val="00BC68DD"/>
    <w:rsid w:val="00BD084D"/>
    <w:rsid w:val="00BD0F5E"/>
    <w:rsid w:val="00BD5365"/>
    <w:rsid w:val="00BE54A3"/>
    <w:rsid w:val="00BE735D"/>
    <w:rsid w:val="00BE7A4F"/>
    <w:rsid w:val="00BF1104"/>
    <w:rsid w:val="00BF6CF6"/>
    <w:rsid w:val="00C00D99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1D4B"/>
    <w:rsid w:val="00C226F2"/>
    <w:rsid w:val="00C227E6"/>
    <w:rsid w:val="00C22CB2"/>
    <w:rsid w:val="00C23B36"/>
    <w:rsid w:val="00C2618C"/>
    <w:rsid w:val="00C3615F"/>
    <w:rsid w:val="00C3716B"/>
    <w:rsid w:val="00C3775C"/>
    <w:rsid w:val="00C4080E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1D6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F0D0C"/>
    <w:rsid w:val="00CF1A63"/>
    <w:rsid w:val="00CF419C"/>
    <w:rsid w:val="00D001CB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47B"/>
    <w:rsid w:val="00D4588A"/>
    <w:rsid w:val="00D45BA0"/>
    <w:rsid w:val="00D51D98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053"/>
    <w:rsid w:val="00DA7F15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1EF6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449BF"/>
    <w:rsid w:val="00E5173D"/>
    <w:rsid w:val="00E541FD"/>
    <w:rsid w:val="00E54E10"/>
    <w:rsid w:val="00E573B5"/>
    <w:rsid w:val="00E60B9B"/>
    <w:rsid w:val="00E63CCA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0372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6153"/>
    <w:rsid w:val="00EB7ABF"/>
    <w:rsid w:val="00EB7D2B"/>
    <w:rsid w:val="00EC1B0B"/>
    <w:rsid w:val="00EC4D62"/>
    <w:rsid w:val="00EC66B0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7F93"/>
    <w:rsid w:val="00F50851"/>
    <w:rsid w:val="00F517A4"/>
    <w:rsid w:val="00F5232B"/>
    <w:rsid w:val="00F56D57"/>
    <w:rsid w:val="00F577D6"/>
    <w:rsid w:val="00F61BF6"/>
    <w:rsid w:val="00F6308D"/>
    <w:rsid w:val="00F64CF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0979"/>
    <w:rsid w:val="00FA477C"/>
    <w:rsid w:val="00FB1EB4"/>
    <w:rsid w:val="00FB3FB2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6D8A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0E42-0860-46C1-AF9D-0E814D38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21807</Words>
  <Characters>12431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Гладій Марина Євгеніївна</cp:lastModifiedBy>
  <cp:revision>14</cp:revision>
  <cp:lastPrinted>2019-06-04T09:06:00Z</cp:lastPrinted>
  <dcterms:created xsi:type="dcterms:W3CDTF">2026-01-14T10:52:00Z</dcterms:created>
  <dcterms:modified xsi:type="dcterms:W3CDTF">2026-02-02T14:43:00Z</dcterms:modified>
</cp:coreProperties>
</file>