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8A15" w14:textId="77777777" w:rsidR="00731735" w:rsidRPr="00002799" w:rsidRDefault="0025451C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1AFFFDE1" w14:textId="77777777" w:rsidR="0025451C" w:rsidRPr="00002799" w:rsidRDefault="00731735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BB67B1" w14:textId="50EF4143" w:rsidR="0025451C" w:rsidRPr="00002799" w:rsidRDefault="00016046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підприємства – боржник</w:t>
      </w:r>
      <w:r w:rsidR="005476F6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86A5A" w14:textId="0CDA16B3" w:rsidR="00FE059E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про юридичних осіб-боржників/ контрагентів банку (крім банків та бюджетних установ) [далі – боржник(и)]</w:t>
      </w:r>
      <w:r w:rsidR="001A068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сукупний борг за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2A6AB2"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наданих фінансових зобов’язань, які обліковуються за позабалансовими рахунками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6AE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>та/або з початку календарного року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в якому подається звітний файл (3VX)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та/або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9F704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б один раз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</w:t>
      </w:r>
      <w:r w:rsidR="00BF532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про групу під спільним контролем/пов’язаних контрагентів (далі – група), з урахуванням фактору належності боржни</w:t>
      </w:r>
      <w:bookmarkStart w:id="0" w:name="_GoBack"/>
      <w:bookmarkEnd w:id="0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 до групи (в 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визначення коефіцієнту імовірності дефолту боржника, якщо класи боржника та гру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пи співпадають).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звітну дату подається інформація щодо боржників банку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активами яких на звітну дату банк розраховує кредитний ризик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умови, коли по таким активам PD=0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боржника)]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A598F6" w14:textId="07D8D5E3" w:rsidR="00002799" w:rsidRPr="00002799" w:rsidRDefault="00002799" w:rsidP="00002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не відображаються дані про ПАТ “Розрахунковий центр з обслуговування договорів на фінансових ринках”, якщо розрахунок кредитного ризику відбувається відповідно до вимог пунктів 41, 140 та 151 Положення №</w:t>
      </w:r>
      <w:r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85F207" w14:textId="60D30F96" w:rsidR="00016046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про групу, на підставі якої скорегований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0EA2D2A2" w14:textId="0D9860FD" w:rsidR="004011B4" w:rsidRPr="00002799" w:rsidRDefault="00EA7235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відношенн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попередньої звітної дати </w:t>
      </w:r>
      <w:proofErr w:type="spellStart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3VX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припинено договірні відносини (виконання зобов’язань або продаж/передача права вимоги за кредитними договорами) або заборгованість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списана як безнадійна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кредит погашено станом на звітну дату, проте договір кредитування діє (при цьому не проводиться розрахунок кредитного ризику)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боржник на звітну дату не відповідає умові, зазначен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1 цих правил</w:t>
      </w:r>
      <w:r w:rsidR="001E58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для так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“A3V001 – </w:t>
      </w:r>
      <w:r w:rsidR="003515B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дефолту/інтегральний показник боржника банку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показник A3V001)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42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параметри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K110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K115_1, K115_2,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F063,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F074, F075,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F076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F110, F111, F112, F113, F114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F115, 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F118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FMC,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S080_1, S080_2, S080_3, S080_4,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S190, повинні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Q026 повинно дорівнювати “0000”,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549EE3" w14:textId="557E01A1" w:rsidR="00011982" w:rsidRPr="00002799" w:rsidRDefault="00011982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кредитний ризик боржника оцінюється на груповій основі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за спрощеним підходом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такого боржника показник A3V001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100_1 повинен заповнюватися значенням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вимогам Положення №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(у разі якщо по боржнику наявно два активи та більше, що оцінюються на груповій основі, то 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максимальне значення) та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зазначається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“0”, інші параметри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НРП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особливостей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показника A3V001.</w:t>
      </w:r>
    </w:p>
    <w:p w14:paraId="17774D65" w14:textId="5C49EC6D" w:rsidR="004011B4" w:rsidRPr="00002799" w:rsidRDefault="004011B4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A3V001 зазначається коефіціє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нт імовірності дефолту боржника та значення інтегра</w:t>
      </w:r>
      <w:r w:rsidR="00CA12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351. Значення показника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011982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від 0 до 1 (н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більше 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141E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рапки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 метрикою T100_2 </w:t>
      </w:r>
      <w:r w:rsidR="00EE730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більше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p w14:paraId="56E0EC8A" w14:textId="3340815D" w:rsidR="00883DBF" w:rsidRPr="00002799" w:rsidRDefault="00430EBB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випадках, коли подаються дані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</w:t>
      </w:r>
      <w:r w:rsidR="00DE6FC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групи, який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значенню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знаків нулями зліва,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F111 заповнюється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відповідає періодичності аналізу звітності групи,</w:t>
      </w:r>
      <w:r w:rsidR="00BC0BF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F003 заповнюється значенням “0”,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F074 заповнюється 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типу групи,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F082 заповнюється значенням коду, що відповідає групі,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супутній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F073, F114,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K115_2,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S080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S080_3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080_4, 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 НРП Q007_4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007_6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90471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AF8A73" w14:textId="676A27E3" w:rsidR="005A197A" w:rsidRPr="00002799" w:rsidRDefault="005A197A" w:rsidP="005A197A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</w:t>
      </w:r>
    </w:p>
    <w:p w14:paraId="493119C6" w14:textId="77777777" w:rsidR="005141E2" w:rsidRPr="00002799" w:rsidRDefault="006F15D9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7BB6AEEC" w14:textId="77777777" w:rsidR="005B3633" w:rsidRPr="00002799" w:rsidRDefault="00883DBF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 “Імовірність дефолту/інтегральний показник боржника банку”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618674" w14:textId="77777777" w:rsidR="006F15D9" w:rsidRPr="00002799" w:rsidRDefault="006F15D9" w:rsidP="00D16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A6FC736" w14:textId="5232AF26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стану заборгованості (довідник F003).</w:t>
      </w:r>
    </w:p>
    <w:p w14:paraId="2D3A4FDD" w14:textId="093216DA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розміру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F059).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боржнику відсутні дані фінансової звітність, що відповіда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вимогам абзаців 7 та 8 пункту 48 Положення № 351 та/або такий боржник є новоствореним (підпункт 2 пункту 161 Положення № 351)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відсутня інформація для заповнення параметра F059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 самостійно, користуючись загальнодоступною інформацією про такого боржника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значення такого параметра з урахуванням вимог пункту 13 Положення № 351.</w:t>
      </w:r>
    </w:p>
    <w:p w14:paraId="3116A4D5" w14:textId="79968F2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зміни стандарту складання звітності 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боржником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A744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F063).</w:t>
      </w:r>
    </w:p>
    <w:p w14:paraId="4CBE4729" w14:textId="238FB95D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належності до боржників, кредити яким надані для реалізації інвестиційного проекту (довідник F073).</w:t>
      </w:r>
    </w:p>
    <w:p w14:paraId="3ABCCA2F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F074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щодо належності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юридичних осіб під спільним контролем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 групи пов’язаних контрагентів (довідник F074).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A54231" w14:textId="6B8C9044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високий кредитний ризик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F075).</w:t>
      </w:r>
    </w:p>
    <w:p w14:paraId="19E938D4" w14:textId="757CF3E3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F076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подію дефолту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, на підставі якої коригується клас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F076).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Якщо наявні дві або більше ознак, то зазначається перша за номером коду.</w:t>
      </w:r>
    </w:p>
    <w:p w14:paraId="2335ED9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боржника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F082).</w:t>
      </w:r>
    </w:p>
    <w:p w14:paraId="5CBCC36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F110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аціональних положень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обліку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F110).</w:t>
      </w:r>
    </w:p>
    <w:p w14:paraId="50A04CBC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F111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періодичності складання фінансової звітності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F111).</w:t>
      </w:r>
    </w:p>
    <w:p w14:paraId="30ACA2BD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аудиту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F112).</w:t>
      </w:r>
    </w:p>
    <w:p w14:paraId="69EBE95A" w14:textId="5EAB4D09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F113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від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ємного капіталу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“1” – так; “0” – ні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4007B" w14:textId="2613E9DA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F114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впливу групи на скоригований клас боржника (довідник F114). Параметр F114 заповнюється значеннями від 1 до </w:t>
      </w:r>
      <w:r w:rsidR="00002799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 заповнення НРП Q026. При цьому, якщо на звітну дату клас боржника не коригується до класу групи (класи боржника та групи співпадають), то параметр F114 заповнюється з урахуванням фактору належності боржника до групи (пункти 62-64 Положення № 351) та з урахуванням впливу галузі групи (якщо використовується галузь групи для визначення значення коефіцієнта ймовірності дефолту боржника відповідно до вимог пункту 66 Положення № 351).</w:t>
      </w:r>
    </w:p>
    <w:p w14:paraId="09733FE9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приведення показників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річного виміру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F115).</w:t>
      </w:r>
    </w:p>
    <w:p w14:paraId="25677D3A" w14:textId="03CDA712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суб’єкта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F116).</w:t>
      </w:r>
    </w:p>
    <w:p w14:paraId="0E3BDAA9" w14:textId="77777777" w:rsidR="00575B29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F118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підтвердженого Національним банком України положення для визначення PD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404EE7" w14:textId="77777777" w:rsidR="00575B29" w:rsidRPr="00002799" w:rsidRDefault="00575B29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FMC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моделі розрахунку інтегрального показника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FMC).</w:t>
      </w:r>
    </w:p>
    <w:p w14:paraId="4A011CAF" w14:textId="13EA2376" w:rsidR="00605EAF" w:rsidRPr="000F02C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територіального розміщення</w:t>
      </w:r>
      <w:r w:rsidR="00B46EF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виробничих </w:t>
      </w:r>
      <w:proofErr w:type="spellStart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боржника, визначається виходячи із наявної в банку інформації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031).</w:t>
      </w:r>
      <w:r w:rsidR="00D013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5EAF" w:rsidRPr="000F02CA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випадку, коли виробничі потужності боржника розміщено на різних територіях, то значення параметра необхідно визначати за питомою вагою (найбільшою часткою) з урахуванням принципу обачності (точність та правдивість фінансових результатів діяльності) та вирішального впливу на спроможність боржника генерувати грошові потоки.</w:t>
      </w:r>
    </w:p>
    <w:p w14:paraId="117C72D2" w14:textId="6EAE17B0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</w:t>
      </w:r>
      <w:r w:rsidR="00CF207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6E4B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контрагентам/учасникам групи юридичних осіб під спільним контролем наявні різні коди країн, то зазначається код країни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(один з двох),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належить материнській компанії/контролеру або учаснику групи юридичних осіб під спільним контролем, фінансова звітність якого свідчить, що він генерує грошові потоки групи або володіє/розпоряджається активами групи (якщо він не є материнською компанією/контролером).</w:t>
      </w:r>
    </w:p>
    <w:p w14:paraId="6E4DAB91" w14:textId="77777777" w:rsidR="00BC2834" w:rsidRPr="00002799" w:rsidRDefault="00BC2834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K061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643D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боржника до осіб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 банком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 поле K061).</w:t>
      </w:r>
    </w:p>
    <w:p w14:paraId="34BBCC3E" w14:textId="77777777" w:rsidR="00B70908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приналежності боржника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секторів економіки (державний/недержавний)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074).</w:t>
      </w:r>
    </w:p>
    <w:p w14:paraId="23973606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(статистичний)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6F07AE3C" w14:textId="257227D1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боржника/групи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на підставі додатка 7 до Положення № 351 (довідник K115).</w:t>
      </w:r>
    </w:p>
    <w:p w14:paraId="37CD7C5F" w14:textId="276E39EB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 урахуванням впливу групи (довідник K115).</w:t>
      </w:r>
    </w:p>
    <w:p w14:paraId="53EDE982" w14:textId="6FA6DA0A" w:rsidR="00666C0A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рейтингу </w:t>
      </w:r>
      <w:r w:rsidR="001E57D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</w:t>
      </w:r>
      <w:r w:rsidR="001449D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190).</w:t>
      </w:r>
    </w:p>
    <w:p w14:paraId="69240C92" w14:textId="77777777" w:rsidR="00DF339A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визначеного класу боржника/групи на підставі оцінки фінансового стану (результат Z-моделі) (довідник S080).</w:t>
      </w:r>
    </w:p>
    <w:p w14:paraId="479A005B" w14:textId="77777777" w:rsidR="00303704" w:rsidRPr="00303704" w:rsidRDefault="00303704" w:rsidP="003037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77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S080_2</w:t>
      </w:r>
      <w:r w:rsidRPr="00C17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скоригованого класу боржника з урахуванням фактору належності 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 до групи, визначений у параметрі F074, з урахуванням вимог підпунктів 1 та 2 пункту 61 Положення № 351 та статусу потенційної проблемності визначеного відповідно до Положення № 97</w:t>
      </w:r>
      <w:r w:rsidRPr="00303704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3"/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S080).</w:t>
      </w:r>
    </w:p>
    <w:p w14:paraId="7A0C879C" w14:textId="77777777" w:rsidR="00303704" w:rsidRPr="00303704" w:rsidRDefault="00303704" w:rsidP="003037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S080_3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скоригованого класу боржника на основі додаткових характеристик емітента цінних паперів з урахуванням вимог підпунктів 1 та 2 пункту 156 Положення № 351 та статусу потенційної проблемності визначеного відповідно до Положення № 97 (довідник S080).</w:t>
      </w:r>
    </w:p>
    <w:p w14:paraId="31C8055C" w14:textId="4DBB62BC" w:rsidR="00FB1290" w:rsidRPr="00303704" w:rsidRDefault="00303704" w:rsidP="003037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3704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S080_4</w:t>
      </w:r>
      <w:r w:rsidRPr="00303704">
        <w:rPr>
          <w:rFonts w:ascii="Times New Roman" w:hAnsi="Times New Roman" w:cs="Times New Roman"/>
          <w:sz w:val="28"/>
          <w:szCs w:val="28"/>
          <w:lang w:eastAsia="uk-UA"/>
        </w:rPr>
        <w:t xml:space="preserve"> – код скоригованого класу боржника з урахуванням фактору належності боржника до групи, факторів високого кредитного ризику та наявності дефолту, що визначені в параметрах F074, F075 та F076, а також з урахуванням вимог пункту 27 Положення № 351 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статусу потенційної проблемності визначеного відповідно до Положення № 97</w:t>
      </w:r>
      <w:r w:rsidRPr="00303704">
        <w:rPr>
          <w:rFonts w:ascii="Times New Roman" w:hAnsi="Times New Roman" w:cs="Times New Roman"/>
          <w:sz w:val="28"/>
          <w:szCs w:val="28"/>
          <w:lang w:eastAsia="uk-UA"/>
        </w:rPr>
        <w:t xml:space="preserve"> (довідник S080).</w:t>
      </w:r>
    </w:p>
    <w:p w14:paraId="15E2C805" w14:textId="77777777" w:rsidR="00F25DAC" w:rsidRPr="00303704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відповідно до кількості календарних днів прострочення погашення боргу, визначеної згідно з Положенням №</w:t>
      </w:r>
      <w:r w:rsidR="00DF339A"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S190).</w:t>
      </w:r>
    </w:p>
    <w:p w14:paraId="382019B8" w14:textId="77777777" w:rsidR="00CF2075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боржника, зазначається згідно з правилами заповнення K020 (довідник K021 поле “Пояснення до заповнення K020”)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8780A2" w14:textId="77777777" w:rsidR="00666C0A" w:rsidRPr="00002799" w:rsidRDefault="00012BB3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 та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супутнім параметром до НРП K020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EAA0E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офіційне скорочене найменування боржника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/назва 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AEC7CF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4192D" w14:textId="38F92B6A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Q007_5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визнання дефолту боржника</w:t>
      </w:r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/визнання активу(</w:t>
      </w:r>
      <w:proofErr w:type="spellStart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боржника непрацюючим(и) 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>з урахуванням норм пункту 5</w:t>
      </w:r>
      <w:r w:rsidR="00131CA2" w:rsidRPr="0000279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постанови Правління Національного банку України від 30 червня 2016 року № 351 (зі змінами)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036310" w14:textId="6CB459F8" w:rsidR="003D2447" w:rsidRPr="00002799" w:rsidRDefault="003D244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припинення визнання дефолту боржника/визнання активу(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 боржника непрацюючим(и) протягом звітного періоду.</w:t>
      </w:r>
    </w:p>
    <w:p w14:paraId="0EB6D068" w14:textId="1E9A9B3E" w:rsidR="0067017A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належність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спільним контролем/групи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контрагентів.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клас боржника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кореговано з урахуванням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такого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спільним контролем/групи пов’язаних контрагентів</w:t>
      </w:r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порядковий номер їх групи, який визначається шляхом нумерації груп пов’язаних контрагентів у порядку зменшення сукупної заборгованості групи (від найбільшої до найменшої заборгованості групи), для інших –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4 знаки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порядковий номер групи містить менше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026 повинно бути обов’язково заповнено.</w:t>
      </w:r>
    </w:p>
    <w:p w14:paraId="1665DF54" w14:textId="77777777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персоналу (кількість осіб) у відповідності до фінансової звітності боржника/групи.</w:t>
      </w:r>
    </w:p>
    <w:p w14:paraId="5D35602C" w14:textId="6770B3ED" w:rsidR="0048010B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імовірності дефолту боржника (PD). Значення вказується в межах від 0 до 1 та 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містити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більше </w:t>
      </w:r>
      <w:r w:rsidR="00B92D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після крапки.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значення коефіцієнта PD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активу боржника з найнижчим (найгіршим) класом з урахуванням вимог пункту 27 Положення 351.</w:t>
      </w:r>
    </w:p>
    <w:p w14:paraId="63B75CD6" w14:textId="24F17D4E" w:rsidR="00326BB0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інтегра</w:t>
      </w:r>
      <w:r w:rsidR="007F5CA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 відповідно до вимог Положення № 351. Значення надається не більше 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sectPr w:rsidR="00326BB0" w:rsidRPr="00002799" w:rsidSect="000027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B34C" w14:textId="77777777" w:rsidR="00455C48" w:rsidRDefault="00455C48" w:rsidP="004011B4">
      <w:pPr>
        <w:spacing w:after="0" w:line="240" w:lineRule="auto"/>
      </w:pPr>
      <w:r>
        <w:separator/>
      </w:r>
    </w:p>
  </w:endnote>
  <w:endnote w:type="continuationSeparator" w:id="0">
    <w:p w14:paraId="068D58EB" w14:textId="77777777" w:rsidR="00455C48" w:rsidRDefault="00455C48" w:rsidP="004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1F352" w14:textId="77777777" w:rsidR="00455C48" w:rsidRDefault="00455C48" w:rsidP="004011B4">
      <w:pPr>
        <w:spacing w:after="0" w:line="240" w:lineRule="auto"/>
      </w:pPr>
      <w:r>
        <w:separator/>
      </w:r>
    </w:p>
  </w:footnote>
  <w:footnote w:type="continuationSeparator" w:id="0">
    <w:p w14:paraId="22495533" w14:textId="77777777" w:rsidR="00455C48" w:rsidRDefault="00455C48" w:rsidP="004011B4">
      <w:pPr>
        <w:spacing w:after="0" w:line="240" w:lineRule="auto"/>
      </w:pPr>
      <w:r>
        <w:continuationSeparator/>
      </w:r>
    </w:p>
  </w:footnote>
  <w:footnote w:id="1">
    <w:p w14:paraId="71102192" w14:textId="22C1C0B4" w:rsidR="002A6AB2" w:rsidRPr="00174185" w:rsidRDefault="002A6AB2" w:rsidP="00303704">
      <w:pPr>
        <w:pStyle w:val="ac"/>
        <w:jc w:val="both"/>
        <w:rPr>
          <w:rFonts w:ascii="Times New Roman" w:hAnsi="Times New Roman" w:cs="Times New Roman"/>
        </w:rPr>
      </w:pPr>
      <w:r w:rsidRPr="00174185">
        <w:rPr>
          <w:rStyle w:val="ae"/>
          <w:rFonts w:ascii="Times New Roman" w:hAnsi="Times New Roman" w:cs="Times New Roman"/>
        </w:rPr>
        <w:footnoteRef/>
      </w:r>
      <w:r w:rsidRPr="00174185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</w:t>
      </w:r>
      <w:r w:rsidR="00594E86">
        <w:rPr>
          <w:rFonts w:ascii="Times New Roman" w:hAnsi="Times New Roman" w:cs="Times New Roman"/>
        </w:rPr>
        <w:t> </w:t>
      </w:r>
      <w:r w:rsidRPr="00174185">
        <w:rPr>
          <w:rFonts w:ascii="Times New Roman" w:hAnsi="Times New Roman" w:cs="Times New Roman"/>
        </w:rPr>
        <w:t>351 (зі змінами).</w:t>
      </w:r>
    </w:p>
  </w:footnote>
  <w:footnote w:id="2">
    <w:p w14:paraId="4252A9F6" w14:textId="77777777" w:rsidR="00002799" w:rsidRDefault="00002799" w:rsidP="00303704">
      <w:pPr>
        <w:pStyle w:val="ac"/>
        <w:jc w:val="both"/>
        <w:rPr>
          <w:rFonts w:ascii="Times New Roman" w:hAnsi="Times New Roman" w:cs="Times New Roman"/>
        </w:rPr>
      </w:pPr>
      <w:r w:rsidRPr="002A6AB2">
        <w:rPr>
          <w:rStyle w:val="ae"/>
          <w:rFonts w:ascii="Times New Roman" w:hAnsi="Times New Roman" w:cs="Times New Roman"/>
        </w:rPr>
        <w:footnoteRef/>
      </w:r>
      <w:r w:rsidRPr="002A6AB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</w:t>
      </w:r>
      <w:r>
        <w:rPr>
          <w:rFonts w:ascii="Times New Roman" w:hAnsi="Times New Roman" w:cs="Times New Roman"/>
        </w:rPr>
        <w:t xml:space="preserve"> постановою Правління Національного банку України від 30 червня 2016 року № 351 (зі змінами).</w:t>
      </w:r>
    </w:p>
  </w:footnote>
  <w:footnote w:id="3">
    <w:p w14:paraId="28C791E7" w14:textId="102C6964" w:rsidR="00303704" w:rsidRPr="00C1777A" w:rsidRDefault="00303704" w:rsidP="00303704">
      <w:pPr>
        <w:pStyle w:val="ac"/>
        <w:jc w:val="both"/>
        <w:rPr>
          <w:rFonts w:ascii="Times New Roman" w:hAnsi="Times New Roman" w:cs="Times New Roman"/>
        </w:rPr>
      </w:pPr>
      <w:r w:rsidRPr="00C1777A">
        <w:rPr>
          <w:rStyle w:val="ae"/>
          <w:rFonts w:ascii="Times New Roman" w:hAnsi="Times New Roman" w:cs="Times New Roman"/>
        </w:rPr>
        <w:footnoteRef/>
      </w:r>
      <w:r w:rsidRPr="00C1777A">
        <w:rPr>
          <w:rFonts w:ascii="Times New Roman" w:hAnsi="Times New Roman" w:cs="Times New Roman"/>
        </w:rPr>
        <w:t xml:space="preserve"> Положення про організацію процесу управління проблемними активами в банках України, затверджене постановою Правління Національного банку України від 18 липня 2019 року №</w:t>
      </w:r>
      <w:r>
        <w:rPr>
          <w:rFonts w:ascii="Times New Roman" w:hAnsi="Times New Roman" w:cs="Times New Roman"/>
        </w:rPr>
        <w:t> </w:t>
      </w:r>
      <w:r w:rsidRPr="00C1777A">
        <w:rPr>
          <w:rFonts w:ascii="Times New Roman" w:hAnsi="Times New Roman" w:cs="Times New Roman"/>
        </w:rPr>
        <w:t>97 (зі змінами)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521DE"/>
    <w:multiLevelType w:val="hybridMultilevel"/>
    <w:tmpl w:val="E1BC94EE"/>
    <w:lvl w:ilvl="0" w:tplc="7876C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A734075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2799"/>
    <w:rsid w:val="000034B8"/>
    <w:rsid w:val="00004B58"/>
    <w:rsid w:val="000053B0"/>
    <w:rsid w:val="0001004C"/>
    <w:rsid w:val="000105AF"/>
    <w:rsid w:val="00010945"/>
    <w:rsid w:val="00011982"/>
    <w:rsid w:val="00012BB3"/>
    <w:rsid w:val="0001495B"/>
    <w:rsid w:val="00016046"/>
    <w:rsid w:val="00020A69"/>
    <w:rsid w:val="0002180C"/>
    <w:rsid w:val="00022A58"/>
    <w:rsid w:val="00023335"/>
    <w:rsid w:val="00023FCD"/>
    <w:rsid w:val="0002752C"/>
    <w:rsid w:val="000277F1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75B1B"/>
    <w:rsid w:val="0008023F"/>
    <w:rsid w:val="0008183C"/>
    <w:rsid w:val="000836E2"/>
    <w:rsid w:val="0008442D"/>
    <w:rsid w:val="00084510"/>
    <w:rsid w:val="00084C0C"/>
    <w:rsid w:val="00090A4B"/>
    <w:rsid w:val="000919EF"/>
    <w:rsid w:val="00091A7B"/>
    <w:rsid w:val="0009475B"/>
    <w:rsid w:val="00095835"/>
    <w:rsid w:val="0009598E"/>
    <w:rsid w:val="0009798C"/>
    <w:rsid w:val="000A114A"/>
    <w:rsid w:val="000A12BE"/>
    <w:rsid w:val="000A471B"/>
    <w:rsid w:val="000A67D1"/>
    <w:rsid w:val="000B6C36"/>
    <w:rsid w:val="000C4C35"/>
    <w:rsid w:val="000C58A6"/>
    <w:rsid w:val="000C6419"/>
    <w:rsid w:val="000D1E94"/>
    <w:rsid w:val="000E119A"/>
    <w:rsid w:val="000E4103"/>
    <w:rsid w:val="000F02CA"/>
    <w:rsid w:val="000F0EAA"/>
    <w:rsid w:val="000F6780"/>
    <w:rsid w:val="000F7563"/>
    <w:rsid w:val="000F78ED"/>
    <w:rsid w:val="00111B0A"/>
    <w:rsid w:val="00114BCD"/>
    <w:rsid w:val="00123298"/>
    <w:rsid w:val="00123EAD"/>
    <w:rsid w:val="0012407B"/>
    <w:rsid w:val="001267B5"/>
    <w:rsid w:val="00131CA2"/>
    <w:rsid w:val="001360B4"/>
    <w:rsid w:val="00136BC7"/>
    <w:rsid w:val="0014152B"/>
    <w:rsid w:val="001449D2"/>
    <w:rsid w:val="001462AA"/>
    <w:rsid w:val="001465D9"/>
    <w:rsid w:val="00151B3E"/>
    <w:rsid w:val="0015221C"/>
    <w:rsid w:val="00155E0B"/>
    <w:rsid w:val="0015637F"/>
    <w:rsid w:val="00156488"/>
    <w:rsid w:val="00160EA9"/>
    <w:rsid w:val="0016235A"/>
    <w:rsid w:val="001642E2"/>
    <w:rsid w:val="00170252"/>
    <w:rsid w:val="001707A1"/>
    <w:rsid w:val="0017138F"/>
    <w:rsid w:val="00173426"/>
    <w:rsid w:val="00173B31"/>
    <w:rsid w:val="00174185"/>
    <w:rsid w:val="00175EE8"/>
    <w:rsid w:val="00176CDE"/>
    <w:rsid w:val="00180132"/>
    <w:rsid w:val="001831F6"/>
    <w:rsid w:val="0018517D"/>
    <w:rsid w:val="00192CC9"/>
    <w:rsid w:val="001962F3"/>
    <w:rsid w:val="0019685B"/>
    <w:rsid w:val="00197C93"/>
    <w:rsid w:val="001A0681"/>
    <w:rsid w:val="001A45AE"/>
    <w:rsid w:val="001A6BCD"/>
    <w:rsid w:val="001A6DBE"/>
    <w:rsid w:val="001B31F3"/>
    <w:rsid w:val="001B64C8"/>
    <w:rsid w:val="001B7CF4"/>
    <w:rsid w:val="001C290C"/>
    <w:rsid w:val="001C61D8"/>
    <w:rsid w:val="001D2591"/>
    <w:rsid w:val="001D595A"/>
    <w:rsid w:val="001E0CB7"/>
    <w:rsid w:val="001E2070"/>
    <w:rsid w:val="001E57D8"/>
    <w:rsid w:val="001E589A"/>
    <w:rsid w:val="001F13B0"/>
    <w:rsid w:val="001F1B80"/>
    <w:rsid w:val="001F5592"/>
    <w:rsid w:val="001F5CF5"/>
    <w:rsid w:val="001F6943"/>
    <w:rsid w:val="001F71A7"/>
    <w:rsid w:val="0020381D"/>
    <w:rsid w:val="00203DD1"/>
    <w:rsid w:val="002068D3"/>
    <w:rsid w:val="00210186"/>
    <w:rsid w:val="00211B4E"/>
    <w:rsid w:val="00215519"/>
    <w:rsid w:val="00221391"/>
    <w:rsid w:val="00223F7A"/>
    <w:rsid w:val="00225159"/>
    <w:rsid w:val="0022774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6448A"/>
    <w:rsid w:val="00266738"/>
    <w:rsid w:val="00270572"/>
    <w:rsid w:val="002705F9"/>
    <w:rsid w:val="00271721"/>
    <w:rsid w:val="0027353D"/>
    <w:rsid w:val="0027433B"/>
    <w:rsid w:val="002744B6"/>
    <w:rsid w:val="0028027C"/>
    <w:rsid w:val="00285EE5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6AB2"/>
    <w:rsid w:val="002B3C84"/>
    <w:rsid w:val="002B44A1"/>
    <w:rsid w:val="002B5EEA"/>
    <w:rsid w:val="002C01FC"/>
    <w:rsid w:val="002C190B"/>
    <w:rsid w:val="002D0980"/>
    <w:rsid w:val="002D7736"/>
    <w:rsid w:val="002E2506"/>
    <w:rsid w:val="002E2626"/>
    <w:rsid w:val="00303197"/>
    <w:rsid w:val="00303704"/>
    <w:rsid w:val="00304DC0"/>
    <w:rsid w:val="00311C3F"/>
    <w:rsid w:val="0031365C"/>
    <w:rsid w:val="00314177"/>
    <w:rsid w:val="00316019"/>
    <w:rsid w:val="003214C6"/>
    <w:rsid w:val="00326BB0"/>
    <w:rsid w:val="003328CF"/>
    <w:rsid w:val="00334EBB"/>
    <w:rsid w:val="00335927"/>
    <w:rsid w:val="0033665F"/>
    <w:rsid w:val="003432AB"/>
    <w:rsid w:val="0034586C"/>
    <w:rsid w:val="003471ED"/>
    <w:rsid w:val="00347F3F"/>
    <w:rsid w:val="003515B8"/>
    <w:rsid w:val="00351993"/>
    <w:rsid w:val="003522F0"/>
    <w:rsid w:val="00355A17"/>
    <w:rsid w:val="0036055C"/>
    <w:rsid w:val="003723D3"/>
    <w:rsid w:val="003764DF"/>
    <w:rsid w:val="0037777B"/>
    <w:rsid w:val="0037796D"/>
    <w:rsid w:val="00386AE1"/>
    <w:rsid w:val="00387868"/>
    <w:rsid w:val="00391E8D"/>
    <w:rsid w:val="003921A5"/>
    <w:rsid w:val="0039332D"/>
    <w:rsid w:val="003A00BA"/>
    <w:rsid w:val="003A1259"/>
    <w:rsid w:val="003A13D2"/>
    <w:rsid w:val="003A4EBF"/>
    <w:rsid w:val="003A743E"/>
    <w:rsid w:val="003A7443"/>
    <w:rsid w:val="003A78EE"/>
    <w:rsid w:val="003B35CE"/>
    <w:rsid w:val="003B6FDC"/>
    <w:rsid w:val="003C123F"/>
    <w:rsid w:val="003C129A"/>
    <w:rsid w:val="003C2B77"/>
    <w:rsid w:val="003C41A1"/>
    <w:rsid w:val="003D0D36"/>
    <w:rsid w:val="003D2447"/>
    <w:rsid w:val="003D26B7"/>
    <w:rsid w:val="003E0796"/>
    <w:rsid w:val="003E2AB2"/>
    <w:rsid w:val="003F086A"/>
    <w:rsid w:val="004011B4"/>
    <w:rsid w:val="00403386"/>
    <w:rsid w:val="004036FD"/>
    <w:rsid w:val="004117AE"/>
    <w:rsid w:val="0041287A"/>
    <w:rsid w:val="00424647"/>
    <w:rsid w:val="00427B3D"/>
    <w:rsid w:val="00430EBB"/>
    <w:rsid w:val="00431CAE"/>
    <w:rsid w:val="00444BC6"/>
    <w:rsid w:val="0044516C"/>
    <w:rsid w:val="00455C48"/>
    <w:rsid w:val="004568B1"/>
    <w:rsid w:val="00461463"/>
    <w:rsid w:val="00465256"/>
    <w:rsid w:val="0046553F"/>
    <w:rsid w:val="004711C7"/>
    <w:rsid w:val="00471E71"/>
    <w:rsid w:val="00472A01"/>
    <w:rsid w:val="0048010B"/>
    <w:rsid w:val="00481479"/>
    <w:rsid w:val="00484B0D"/>
    <w:rsid w:val="00484C32"/>
    <w:rsid w:val="00487836"/>
    <w:rsid w:val="00487860"/>
    <w:rsid w:val="00487A69"/>
    <w:rsid w:val="00487BB7"/>
    <w:rsid w:val="00492AC0"/>
    <w:rsid w:val="00493754"/>
    <w:rsid w:val="00494D60"/>
    <w:rsid w:val="004A120F"/>
    <w:rsid w:val="004A25DE"/>
    <w:rsid w:val="004A3EF3"/>
    <w:rsid w:val="004A704F"/>
    <w:rsid w:val="004A783C"/>
    <w:rsid w:val="004A7AFC"/>
    <w:rsid w:val="004B06C0"/>
    <w:rsid w:val="004B33F1"/>
    <w:rsid w:val="004B61CD"/>
    <w:rsid w:val="004B66DF"/>
    <w:rsid w:val="004C1BD2"/>
    <w:rsid w:val="004D1CE0"/>
    <w:rsid w:val="004D2941"/>
    <w:rsid w:val="004D4BCF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1419"/>
    <w:rsid w:val="004F6BBE"/>
    <w:rsid w:val="00506E31"/>
    <w:rsid w:val="005130E9"/>
    <w:rsid w:val="00513F1F"/>
    <w:rsid w:val="005141E2"/>
    <w:rsid w:val="00523105"/>
    <w:rsid w:val="00527A50"/>
    <w:rsid w:val="005311BA"/>
    <w:rsid w:val="005325F6"/>
    <w:rsid w:val="00532DA7"/>
    <w:rsid w:val="00533385"/>
    <w:rsid w:val="00535144"/>
    <w:rsid w:val="00535DF2"/>
    <w:rsid w:val="00537385"/>
    <w:rsid w:val="005402EB"/>
    <w:rsid w:val="00544DBC"/>
    <w:rsid w:val="00545A35"/>
    <w:rsid w:val="00546A7A"/>
    <w:rsid w:val="005476F6"/>
    <w:rsid w:val="00552B1F"/>
    <w:rsid w:val="00554662"/>
    <w:rsid w:val="00557A2C"/>
    <w:rsid w:val="005614BD"/>
    <w:rsid w:val="00564756"/>
    <w:rsid w:val="00570A46"/>
    <w:rsid w:val="00570E10"/>
    <w:rsid w:val="00574517"/>
    <w:rsid w:val="00575B29"/>
    <w:rsid w:val="0057749B"/>
    <w:rsid w:val="00580969"/>
    <w:rsid w:val="00581616"/>
    <w:rsid w:val="00582BB8"/>
    <w:rsid w:val="00586627"/>
    <w:rsid w:val="00592560"/>
    <w:rsid w:val="00593B94"/>
    <w:rsid w:val="00594245"/>
    <w:rsid w:val="00594E86"/>
    <w:rsid w:val="005A197A"/>
    <w:rsid w:val="005A4C29"/>
    <w:rsid w:val="005A6498"/>
    <w:rsid w:val="005A6ED5"/>
    <w:rsid w:val="005A7098"/>
    <w:rsid w:val="005B3633"/>
    <w:rsid w:val="005C0CBC"/>
    <w:rsid w:val="005E1AF4"/>
    <w:rsid w:val="005E41A8"/>
    <w:rsid w:val="005E4B6F"/>
    <w:rsid w:val="005E63A7"/>
    <w:rsid w:val="005F1E09"/>
    <w:rsid w:val="005F36B6"/>
    <w:rsid w:val="005F6DB9"/>
    <w:rsid w:val="005F717C"/>
    <w:rsid w:val="005F7990"/>
    <w:rsid w:val="0060425C"/>
    <w:rsid w:val="00605EAF"/>
    <w:rsid w:val="006121EC"/>
    <w:rsid w:val="006135DF"/>
    <w:rsid w:val="00613E69"/>
    <w:rsid w:val="00616D24"/>
    <w:rsid w:val="00617DC7"/>
    <w:rsid w:val="0062229F"/>
    <w:rsid w:val="00622667"/>
    <w:rsid w:val="00631204"/>
    <w:rsid w:val="00634967"/>
    <w:rsid w:val="00640023"/>
    <w:rsid w:val="006419CE"/>
    <w:rsid w:val="00644D8E"/>
    <w:rsid w:val="00651074"/>
    <w:rsid w:val="00655EF8"/>
    <w:rsid w:val="00661910"/>
    <w:rsid w:val="006649B5"/>
    <w:rsid w:val="006657F0"/>
    <w:rsid w:val="006666B7"/>
    <w:rsid w:val="00666C0A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401B"/>
    <w:rsid w:val="00696E92"/>
    <w:rsid w:val="006A5434"/>
    <w:rsid w:val="006B21F1"/>
    <w:rsid w:val="006C63A9"/>
    <w:rsid w:val="006D12F2"/>
    <w:rsid w:val="006D6356"/>
    <w:rsid w:val="006D6752"/>
    <w:rsid w:val="006D7158"/>
    <w:rsid w:val="006E4BFC"/>
    <w:rsid w:val="006E4FE7"/>
    <w:rsid w:val="006E6422"/>
    <w:rsid w:val="006E7FB6"/>
    <w:rsid w:val="006F15D9"/>
    <w:rsid w:val="006F1E3B"/>
    <w:rsid w:val="00701537"/>
    <w:rsid w:val="0070278B"/>
    <w:rsid w:val="00704D69"/>
    <w:rsid w:val="007073CF"/>
    <w:rsid w:val="007105D8"/>
    <w:rsid w:val="00717782"/>
    <w:rsid w:val="007200A6"/>
    <w:rsid w:val="007235CD"/>
    <w:rsid w:val="00723BBB"/>
    <w:rsid w:val="00731735"/>
    <w:rsid w:val="00732427"/>
    <w:rsid w:val="00732E8D"/>
    <w:rsid w:val="00733A3B"/>
    <w:rsid w:val="00737082"/>
    <w:rsid w:val="00740C14"/>
    <w:rsid w:val="00741319"/>
    <w:rsid w:val="0074225A"/>
    <w:rsid w:val="00744D2C"/>
    <w:rsid w:val="007506EC"/>
    <w:rsid w:val="00751617"/>
    <w:rsid w:val="00752958"/>
    <w:rsid w:val="00753EF3"/>
    <w:rsid w:val="0075406B"/>
    <w:rsid w:val="007556B3"/>
    <w:rsid w:val="0075700B"/>
    <w:rsid w:val="00762230"/>
    <w:rsid w:val="00764F5F"/>
    <w:rsid w:val="00765539"/>
    <w:rsid w:val="007657BE"/>
    <w:rsid w:val="00766457"/>
    <w:rsid w:val="00770E2D"/>
    <w:rsid w:val="00772084"/>
    <w:rsid w:val="00772DDB"/>
    <w:rsid w:val="00774ECF"/>
    <w:rsid w:val="00775373"/>
    <w:rsid w:val="0078154B"/>
    <w:rsid w:val="007847BD"/>
    <w:rsid w:val="00785950"/>
    <w:rsid w:val="0078666A"/>
    <w:rsid w:val="007919A7"/>
    <w:rsid w:val="0079289D"/>
    <w:rsid w:val="00793EC1"/>
    <w:rsid w:val="00796969"/>
    <w:rsid w:val="007978C0"/>
    <w:rsid w:val="00797D48"/>
    <w:rsid w:val="007A1947"/>
    <w:rsid w:val="007A1EF8"/>
    <w:rsid w:val="007A1FE1"/>
    <w:rsid w:val="007A3237"/>
    <w:rsid w:val="007A3B62"/>
    <w:rsid w:val="007A63C6"/>
    <w:rsid w:val="007B1114"/>
    <w:rsid w:val="007B2FDF"/>
    <w:rsid w:val="007B5821"/>
    <w:rsid w:val="007B5E46"/>
    <w:rsid w:val="007B6250"/>
    <w:rsid w:val="007C0688"/>
    <w:rsid w:val="007C18B4"/>
    <w:rsid w:val="007C272A"/>
    <w:rsid w:val="007C5693"/>
    <w:rsid w:val="007C591A"/>
    <w:rsid w:val="007D1D50"/>
    <w:rsid w:val="007D6A81"/>
    <w:rsid w:val="007D7AC3"/>
    <w:rsid w:val="007E183A"/>
    <w:rsid w:val="007E227D"/>
    <w:rsid w:val="007E56EB"/>
    <w:rsid w:val="007E7005"/>
    <w:rsid w:val="007F1CA7"/>
    <w:rsid w:val="007F1ECD"/>
    <w:rsid w:val="007F22F6"/>
    <w:rsid w:val="007F35D3"/>
    <w:rsid w:val="007F4061"/>
    <w:rsid w:val="007F4C67"/>
    <w:rsid w:val="007F5CAC"/>
    <w:rsid w:val="007F5E30"/>
    <w:rsid w:val="00800157"/>
    <w:rsid w:val="008010BF"/>
    <w:rsid w:val="00804DA4"/>
    <w:rsid w:val="008058F7"/>
    <w:rsid w:val="008107CB"/>
    <w:rsid w:val="00821A6E"/>
    <w:rsid w:val="00826DB8"/>
    <w:rsid w:val="00831D7E"/>
    <w:rsid w:val="00833CB3"/>
    <w:rsid w:val="00834337"/>
    <w:rsid w:val="00841164"/>
    <w:rsid w:val="00845440"/>
    <w:rsid w:val="00851755"/>
    <w:rsid w:val="00851A99"/>
    <w:rsid w:val="00861A2C"/>
    <w:rsid w:val="00862551"/>
    <w:rsid w:val="00864020"/>
    <w:rsid w:val="008678BD"/>
    <w:rsid w:val="00867DC2"/>
    <w:rsid w:val="00876328"/>
    <w:rsid w:val="008768DD"/>
    <w:rsid w:val="00877BBA"/>
    <w:rsid w:val="008802C3"/>
    <w:rsid w:val="0088213B"/>
    <w:rsid w:val="008821B5"/>
    <w:rsid w:val="00883DBF"/>
    <w:rsid w:val="00885CF4"/>
    <w:rsid w:val="0088742D"/>
    <w:rsid w:val="0089527B"/>
    <w:rsid w:val="008960F8"/>
    <w:rsid w:val="008A0355"/>
    <w:rsid w:val="008A2660"/>
    <w:rsid w:val="008A7BF1"/>
    <w:rsid w:val="008C3577"/>
    <w:rsid w:val="008C6817"/>
    <w:rsid w:val="008E1778"/>
    <w:rsid w:val="008F0D35"/>
    <w:rsid w:val="008F1D5C"/>
    <w:rsid w:val="008F257B"/>
    <w:rsid w:val="00900790"/>
    <w:rsid w:val="00901C19"/>
    <w:rsid w:val="0090359B"/>
    <w:rsid w:val="0090471A"/>
    <w:rsid w:val="0091794F"/>
    <w:rsid w:val="009214FA"/>
    <w:rsid w:val="00922A6F"/>
    <w:rsid w:val="00923695"/>
    <w:rsid w:val="00923C05"/>
    <w:rsid w:val="009332D0"/>
    <w:rsid w:val="00934373"/>
    <w:rsid w:val="00934498"/>
    <w:rsid w:val="00940E8C"/>
    <w:rsid w:val="009454A1"/>
    <w:rsid w:val="00946980"/>
    <w:rsid w:val="009508C4"/>
    <w:rsid w:val="00951486"/>
    <w:rsid w:val="0095155A"/>
    <w:rsid w:val="0095238A"/>
    <w:rsid w:val="009534FD"/>
    <w:rsid w:val="00953BC4"/>
    <w:rsid w:val="00955E55"/>
    <w:rsid w:val="0095675C"/>
    <w:rsid w:val="00960C53"/>
    <w:rsid w:val="009619FA"/>
    <w:rsid w:val="00965760"/>
    <w:rsid w:val="00971196"/>
    <w:rsid w:val="0097400E"/>
    <w:rsid w:val="00976060"/>
    <w:rsid w:val="00983535"/>
    <w:rsid w:val="00986F13"/>
    <w:rsid w:val="009872F8"/>
    <w:rsid w:val="009927B9"/>
    <w:rsid w:val="0099457D"/>
    <w:rsid w:val="009A3CD8"/>
    <w:rsid w:val="009B5CF3"/>
    <w:rsid w:val="009C3AC4"/>
    <w:rsid w:val="009D0019"/>
    <w:rsid w:val="009D148E"/>
    <w:rsid w:val="009D27DF"/>
    <w:rsid w:val="009D3453"/>
    <w:rsid w:val="009D5537"/>
    <w:rsid w:val="009D581C"/>
    <w:rsid w:val="009D6170"/>
    <w:rsid w:val="009E3567"/>
    <w:rsid w:val="009F103E"/>
    <w:rsid w:val="009F61E8"/>
    <w:rsid w:val="009F6748"/>
    <w:rsid w:val="009F704B"/>
    <w:rsid w:val="00A0324C"/>
    <w:rsid w:val="00A11B0D"/>
    <w:rsid w:val="00A13369"/>
    <w:rsid w:val="00A13D12"/>
    <w:rsid w:val="00A228F2"/>
    <w:rsid w:val="00A232FD"/>
    <w:rsid w:val="00A25237"/>
    <w:rsid w:val="00A31072"/>
    <w:rsid w:val="00A32139"/>
    <w:rsid w:val="00A34460"/>
    <w:rsid w:val="00A372F3"/>
    <w:rsid w:val="00A43598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36B9"/>
    <w:rsid w:val="00A87D5A"/>
    <w:rsid w:val="00A87E79"/>
    <w:rsid w:val="00A92BDB"/>
    <w:rsid w:val="00A93CC7"/>
    <w:rsid w:val="00AB52B1"/>
    <w:rsid w:val="00AB6DA9"/>
    <w:rsid w:val="00AC05F8"/>
    <w:rsid w:val="00AC1F56"/>
    <w:rsid w:val="00AC2FD5"/>
    <w:rsid w:val="00AC446A"/>
    <w:rsid w:val="00AC4865"/>
    <w:rsid w:val="00AD1C0C"/>
    <w:rsid w:val="00AD41EE"/>
    <w:rsid w:val="00AD5BBA"/>
    <w:rsid w:val="00AD68B3"/>
    <w:rsid w:val="00AD6FEE"/>
    <w:rsid w:val="00AE1C7E"/>
    <w:rsid w:val="00AE3AD5"/>
    <w:rsid w:val="00AE4C38"/>
    <w:rsid w:val="00AE5A04"/>
    <w:rsid w:val="00AF3EAA"/>
    <w:rsid w:val="00AF604C"/>
    <w:rsid w:val="00AF654A"/>
    <w:rsid w:val="00AF6817"/>
    <w:rsid w:val="00B07495"/>
    <w:rsid w:val="00B10766"/>
    <w:rsid w:val="00B12912"/>
    <w:rsid w:val="00B12FE1"/>
    <w:rsid w:val="00B1392B"/>
    <w:rsid w:val="00B13C5A"/>
    <w:rsid w:val="00B14B71"/>
    <w:rsid w:val="00B1764A"/>
    <w:rsid w:val="00B206C2"/>
    <w:rsid w:val="00B207C0"/>
    <w:rsid w:val="00B25279"/>
    <w:rsid w:val="00B26BE5"/>
    <w:rsid w:val="00B34F04"/>
    <w:rsid w:val="00B35C9C"/>
    <w:rsid w:val="00B37FD8"/>
    <w:rsid w:val="00B4109B"/>
    <w:rsid w:val="00B429A5"/>
    <w:rsid w:val="00B461E9"/>
    <w:rsid w:val="00B46EF4"/>
    <w:rsid w:val="00B501CE"/>
    <w:rsid w:val="00B518E8"/>
    <w:rsid w:val="00B52885"/>
    <w:rsid w:val="00B57C00"/>
    <w:rsid w:val="00B70908"/>
    <w:rsid w:val="00B762FB"/>
    <w:rsid w:val="00B80932"/>
    <w:rsid w:val="00B82FCB"/>
    <w:rsid w:val="00B92D86"/>
    <w:rsid w:val="00B94C7C"/>
    <w:rsid w:val="00BA75E7"/>
    <w:rsid w:val="00BB1FC6"/>
    <w:rsid w:val="00BB43DD"/>
    <w:rsid w:val="00BB4D8F"/>
    <w:rsid w:val="00BB5B92"/>
    <w:rsid w:val="00BC0BF1"/>
    <w:rsid w:val="00BC1ADB"/>
    <w:rsid w:val="00BC2834"/>
    <w:rsid w:val="00BC4795"/>
    <w:rsid w:val="00BC5C56"/>
    <w:rsid w:val="00BD0CEB"/>
    <w:rsid w:val="00BD1B8D"/>
    <w:rsid w:val="00BE01AE"/>
    <w:rsid w:val="00BE21C2"/>
    <w:rsid w:val="00BE22A5"/>
    <w:rsid w:val="00BE29C5"/>
    <w:rsid w:val="00BE33CB"/>
    <w:rsid w:val="00BE4B86"/>
    <w:rsid w:val="00BE7B95"/>
    <w:rsid w:val="00BF3443"/>
    <w:rsid w:val="00BF3C94"/>
    <w:rsid w:val="00BF46B5"/>
    <w:rsid w:val="00BF4A78"/>
    <w:rsid w:val="00BF532A"/>
    <w:rsid w:val="00C003AA"/>
    <w:rsid w:val="00C02B7B"/>
    <w:rsid w:val="00C032DB"/>
    <w:rsid w:val="00C03B76"/>
    <w:rsid w:val="00C0431B"/>
    <w:rsid w:val="00C04D05"/>
    <w:rsid w:val="00C12774"/>
    <w:rsid w:val="00C12E25"/>
    <w:rsid w:val="00C13244"/>
    <w:rsid w:val="00C13690"/>
    <w:rsid w:val="00C136BF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54679"/>
    <w:rsid w:val="00C61E16"/>
    <w:rsid w:val="00C72D3B"/>
    <w:rsid w:val="00C77D7E"/>
    <w:rsid w:val="00C83715"/>
    <w:rsid w:val="00C9382B"/>
    <w:rsid w:val="00C976B1"/>
    <w:rsid w:val="00CA1237"/>
    <w:rsid w:val="00CA152B"/>
    <w:rsid w:val="00CA2221"/>
    <w:rsid w:val="00CA4D65"/>
    <w:rsid w:val="00CA5167"/>
    <w:rsid w:val="00CA539A"/>
    <w:rsid w:val="00CB0BDF"/>
    <w:rsid w:val="00CB11C8"/>
    <w:rsid w:val="00CB5760"/>
    <w:rsid w:val="00CB5E6D"/>
    <w:rsid w:val="00CC0378"/>
    <w:rsid w:val="00CC3FB2"/>
    <w:rsid w:val="00CD7752"/>
    <w:rsid w:val="00CE0914"/>
    <w:rsid w:val="00CE2469"/>
    <w:rsid w:val="00CE2903"/>
    <w:rsid w:val="00CF2075"/>
    <w:rsid w:val="00CF397F"/>
    <w:rsid w:val="00CF582A"/>
    <w:rsid w:val="00CF597B"/>
    <w:rsid w:val="00CF5A0D"/>
    <w:rsid w:val="00D01345"/>
    <w:rsid w:val="00D019BD"/>
    <w:rsid w:val="00D0619B"/>
    <w:rsid w:val="00D0752B"/>
    <w:rsid w:val="00D12A75"/>
    <w:rsid w:val="00D15516"/>
    <w:rsid w:val="00D1637E"/>
    <w:rsid w:val="00D16897"/>
    <w:rsid w:val="00D16CE1"/>
    <w:rsid w:val="00D25420"/>
    <w:rsid w:val="00D26930"/>
    <w:rsid w:val="00D31EF1"/>
    <w:rsid w:val="00D36777"/>
    <w:rsid w:val="00D36AE3"/>
    <w:rsid w:val="00D37B34"/>
    <w:rsid w:val="00D414F5"/>
    <w:rsid w:val="00D41FF6"/>
    <w:rsid w:val="00D50AFD"/>
    <w:rsid w:val="00D51152"/>
    <w:rsid w:val="00D54653"/>
    <w:rsid w:val="00D57E3B"/>
    <w:rsid w:val="00D62434"/>
    <w:rsid w:val="00D66DC0"/>
    <w:rsid w:val="00D674C6"/>
    <w:rsid w:val="00D71A88"/>
    <w:rsid w:val="00D75BE1"/>
    <w:rsid w:val="00D90B37"/>
    <w:rsid w:val="00D91FD9"/>
    <w:rsid w:val="00D95947"/>
    <w:rsid w:val="00DA1668"/>
    <w:rsid w:val="00DA2330"/>
    <w:rsid w:val="00DA5E9F"/>
    <w:rsid w:val="00DB0DB8"/>
    <w:rsid w:val="00DB112F"/>
    <w:rsid w:val="00DB2D1A"/>
    <w:rsid w:val="00DC0EFB"/>
    <w:rsid w:val="00DC6BE8"/>
    <w:rsid w:val="00DC7120"/>
    <w:rsid w:val="00DC732C"/>
    <w:rsid w:val="00DD46B2"/>
    <w:rsid w:val="00DD75AC"/>
    <w:rsid w:val="00DE2A47"/>
    <w:rsid w:val="00DE6FC7"/>
    <w:rsid w:val="00DF339A"/>
    <w:rsid w:val="00DF7CB9"/>
    <w:rsid w:val="00E03BF3"/>
    <w:rsid w:val="00E060F3"/>
    <w:rsid w:val="00E1799F"/>
    <w:rsid w:val="00E17A87"/>
    <w:rsid w:val="00E23DB5"/>
    <w:rsid w:val="00E27D06"/>
    <w:rsid w:val="00E30C5E"/>
    <w:rsid w:val="00E31FC7"/>
    <w:rsid w:val="00E323FE"/>
    <w:rsid w:val="00E34981"/>
    <w:rsid w:val="00E40070"/>
    <w:rsid w:val="00E41F99"/>
    <w:rsid w:val="00E422BE"/>
    <w:rsid w:val="00E45B7C"/>
    <w:rsid w:val="00E520FE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B6972"/>
    <w:rsid w:val="00EC4F46"/>
    <w:rsid w:val="00ED0ABD"/>
    <w:rsid w:val="00ED17C8"/>
    <w:rsid w:val="00EE2E2A"/>
    <w:rsid w:val="00EE49EF"/>
    <w:rsid w:val="00EE602E"/>
    <w:rsid w:val="00EE7308"/>
    <w:rsid w:val="00EF0C69"/>
    <w:rsid w:val="00EF374C"/>
    <w:rsid w:val="00EF6944"/>
    <w:rsid w:val="00EF7415"/>
    <w:rsid w:val="00F00429"/>
    <w:rsid w:val="00F01039"/>
    <w:rsid w:val="00F02D22"/>
    <w:rsid w:val="00F06433"/>
    <w:rsid w:val="00F11073"/>
    <w:rsid w:val="00F11108"/>
    <w:rsid w:val="00F15007"/>
    <w:rsid w:val="00F22416"/>
    <w:rsid w:val="00F225BF"/>
    <w:rsid w:val="00F24A3E"/>
    <w:rsid w:val="00F24B4E"/>
    <w:rsid w:val="00F25DAC"/>
    <w:rsid w:val="00F25E1F"/>
    <w:rsid w:val="00F2613C"/>
    <w:rsid w:val="00F31C3F"/>
    <w:rsid w:val="00F36784"/>
    <w:rsid w:val="00F377FE"/>
    <w:rsid w:val="00F4097F"/>
    <w:rsid w:val="00F42F31"/>
    <w:rsid w:val="00F4525D"/>
    <w:rsid w:val="00F45B1D"/>
    <w:rsid w:val="00F465C9"/>
    <w:rsid w:val="00F604C3"/>
    <w:rsid w:val="00F643DB"/>
    <w:rsid w:val="00F71DE8"/>
    <w:rsid w:val="00F728E1"/>
    <w:rsid w:val="00F7461D"/>
    <w:rsid w:val="00F75A8B"/>
    <w:rsid w:val="00F76325"/>
    <w:rsid w:val="00F77B01"/>
    <w:rsid w:val="00F85A92"/>
    <w:rsid w:val="00F85B37"/>
    <w:rsid w:val="00F910CD"/>
    <w:rsid w:val="00F918CA"/>
    <w:rsid w:val="00F91B70"/>
    <w:rsid w:val="00F94CDD"/>
    <w:rsid w:val="00FA0164"/>
    <w:rsid w:val="00FA1987"/>
    <w:rsid w:val="00FA2F31"/>
    <w:rsid w:val="00FB1290"/>
    <w:rsid w:val="00FC0416"/>
    <w:rsid w:val="00FD164F"/>
    <w:rsid w:val="00FD2EE5"/>
    <w:rsid w:val="00FD3245"/>
    <w:rsid w:val="00FD4B14"/>
    <w:rsid w:val="00FD6787"/>
    <w:rsid w:val="00FE059E"/>
    <w:rsid w:val="00FE1CD8"/>
    <w:rsid w:val="00FE2CF3"/>
    <w:rsid w:val="00FE2F58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92F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footnote text"/>
    <w:basedOn w:val="a"/>
    <w:link w:val="ad"/>
    <w:uiPriority w:val="99"/>
    <w:semiHidden/>
    <w:unhideWhenUsed/>
    <w:rsid w:val="004011B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4011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11B4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1A45A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ітки Знак"/>
    <w:basedOn w:val="a8"/>
    <w:link w:val="af"/>
    <w:uiPriority w:val="99"/>
    <w:semiHidden/>
    <w:rsid w:val="001A45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6BD8-F6B1-4B17-AA02-5DF7F844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7768</Words>
  <Characters>4428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2019-08-12T11:27:00Z</cp:lastPrinted>
  <dcterms:created xsi:type="dcterms:W3CDTF">2025-08-06T11:57:00Z</dcterms:created>
  <dcterms:modified xsi:type="dcterms:W3CDTF">2025-08-06T11:57:00Z</dcterms:modified>
</cp:coreProperties>
</file>